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/>
          <w:bCs/>
          <w:sz w:val="28"/>
          <w:szCs w:val="28"/>
        </w:rPr>
        <w:t>中央空调循环水水处理水质指标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冷却循环水：</w:t>
      </w: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PH   值                         6.5-7.5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浊   度    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25ppm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总   硬   度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400ppm/L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总   碱   度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5me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总   铁    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Arial" w:hAnsi="Arial" w:cs="Arial"/>
          <w:sz w:val="24"/>
        </w:rPr>
        <w:t>1</w:t>
      </w:r>
      <w:r>
        <w:rPr>
          <w:rFonts w:hint="eastAsia" w:ascii="宋体" w:hAnsi="宋体" w:cs="宋体"/>
          <w:sz w:val="24"/>
        </w:rPr>
        <w:t>ppm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总   铜    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0.2ppm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总 细 菌 个 数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105-106个/ML</w:t>
      </w:r>
    </w:p>
    <w:p>
      <w:pPr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冷冻循环水</w:t>
      </w:r>
      <w:r>
        <w:rPr>
          <w:rFonts w:hint="eastAsia" w:ascii="宋体" w:hAnsi="宋体" w:cs="宋体"/>
          <w:sz w:val="24"/>
        </w:rPr>
        <w:t>：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PH   值                           8.5-10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钢 腐 蚀 率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± 0.6mg/cm2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铜 腐 蚀 率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宋体" w:hAnsi="宋体" w:cs="宋体"/>
          <w:sz w:val="24"/>
        </w:rPr>
        <w:t>± 0.3mg/cm2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细 菌 个 数                     </w:t>
      </w:r>
      <w:r>
        <w:rPr>
          <w:rFonts w:ascii="Arial" w:hAnsi="Arial" w:cs="Arial"/>
          <w:sz w:val="24"/>
        </w:rPr>
        <w:t>≤</w:t>
      </w:r>
      <w:r>
        <w:rPr>
          <w:rFonts w:hint="eastAsia" w:ascii="Arial" w:hAnsi="Arial" w:cs="Arial"/>
          <w:sz w:val="24"/>
        </w:rPr>
        <w:t>105-106个/mL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DFC0"/>
    <w:multiLevelType w:val="singleLevel"/>
    <w:tmpl w:val="59DEDFC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72A0"/>
    <w:rsid w:val="62FA7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2019-01-07T07:39:00Z</dcterms:created>
  <dc:creator>Lenovo121</dc:creator>
  <cp:lastModifiedBy>Lenovo121</cp:lastModifiedBy>
  <dcterms:modified xsi:type="dcterms:W3CDTF">2019-01-07T07:39:15Z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