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kern w:val="0"/>
          <w:sz w:val="44"/>
          <w:szCs w:val="44"/>
          <w:shd w:val="clear" w:color="auto" w:fill="FFFFFF"/>
          <w:lang w:val="en-US" w:eastAsia="zh-CN" w:bidi="ar-SA"/>
        </w:rPr>
      </w:pPr>
      <w:r>
        <w:rPr>
          <w:rFonts w:hint="eastAsia" w:ascii="宋体" w:hAnsi="宋体" w:eastAsia="宋体" w:cs="宋体"/>
          <w:b w:val="0"/>
          <w:bCs w:val="0"/>
          <w:color w:val="000000"/>
          <w:kern w:val="0"/>
          <w:sz w:val="44"/>
          <w:szCs w:val="44"/>
          <w:shd w:val="clear" w:color="auto" w:fill="FFFFFF"/>
          <w:lang w:val="en-US" w:eastAsia="zh-CN" w:bidi="ar-SA"/>
        </w:rPr>
        <w:t>佛山市高明</w:t>
      </w:r>
      <w:r>
        <w:rPr>
          <w:rFonts w:hint="eastAsia" w:ascii="宋体" w:hAnsi="宋体" w:eastAsia="宋体" w:cs="宋体"/>
          <w:b w:val="0"/>
          <w:bCs w:val="0"/>
          <w:color w:val="auto"/>
          <w:kern w:val="0"/>
          <w:sz w:val="44"/>
          <w:szCs w:val="44"/>
          <w:shd w:val="clear" w:color="auto" w:fill="FFFFFF"/>
          <w:lang w:val="en-US" w:eastAsia="zh-CN" w:bidi="ar-SA"/>
        </w:rPr>
        <w:t>区人民医院国家三级公立医院绩效考核辅导提升服务项目</w:t>
      </w:r>
    </w:p>
    <w:p>
      <w:pPr>
        <w:jc w:val="center"/>
        <w:rPr>
          <w:rFonts w:hint="eastAsia" w:ascii="宋体" w:hAnsi="宋体" w:eastAsia="宋体" w:cs="宋体"/>
          <w:color w:val="auto"/>
          <w:kern w:val="0"/>
          <w:sz w:val="44"/>
          <w:szCs w:val="44"/>
          <w:lang w:eastAsia="zh-CN"/>
        </w:rPr>
      </w:pPr>
      <w:r>
        <w:rPr>
          <w:rFonts w:hint="eastAsia" w:ascii="宋体" w:hAnsi="宋体" w:eastAsia="宋体" w:cs="宋体"/>
          <w:color w:val="auto"/>
          <w:kern w:val="0"/>
          <w:sz w:val="44"/>
          <w:szCs w:val="44"/>
        </w:rPr>
        <w:t>内容及需求</w:t>
      </w:r>
    </w:p>
    <w:p>
      <w:pPr>
        <w:pStyle w:val="2"/>
        <w:rPr>
          <w:rFonts w:hint="eastAsia"/>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480" w:right="0" w:hanging="560" w:hangingChars="20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项目名称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Chars="-200" w:right="0" w:rightChars="0" w:firstLine="560" w:firstLineChars="200"/>
        <w:jc w:val="left"/>
        <w:rPr>
          <w:rFonts w:hint="default"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佛山市高明区人民医院国家三级公立医院绩效考核辅导提升服务项目</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480" w:right="0" w:hanging="560" w:hangingChars="20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项目预算金额</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Chars="-200" w:right="0" w:rightChars="0" w:firstLine="840" w:firstLineChars="300"/>
        <w:jc w:val="left"/>
        <w:rPr>
          <w:sz w:val="28"/>
          <w:szCs w:val="28"/>
          <w:highlight w:val="none"/>
        </w:rPr>
      </w:pPr>
      <w:r>
        <w:rPr>
          <w:rFonts w:hint="eastAsia" w:ascii="宋体" w:hAnsi="宋体" w:eastAsia="宋体" w:cs="宋体"/>
          <w:b w:val="0"/>
          <w:bCs w:val="0"/>
          <w:kern w:val="0"/>
          <w:sz w:val="28"/>
          <w:szCs w:val="28"/>
          <w:highlight w:val="none"/>
          <w:lang w:val="en-US" w:eastAsia="zh-CN" w:bidi="ar"/>
        </w:rPr>
        <w:t>￥970,000元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480" w:right="0" w:hanging="560" w:hangingChars="20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采购数量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right="0" w:rightChars="0" w:firstLine="560" w:firstLineChars="200"/>
        <w:jc w:val="left"/>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1项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480" w:right="0" w:hanging="560" w:hangingChars="20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服务需求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1.对我院进行前期调研分析，得出我院国家三级公立医院绩效考核提升</w:t>
      </w:r>
      <w:r>
        <w:rPr>
          <w:rFonts w:hint="eastAsia" w:ascii="宋体" w:hAnsi="宋体" w:eastAsia="宋体" w:cs="宋体"/>
          <w:sz w:val="28"/>
          <w:szCs w:val="28"/>
        </w:rPr>
        <w:t>工作策略报告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内容包含但不限于我院目前国家三级公立医院绩效考核指标（含CMI指标）现状与政府相关要求的差距；设立我院国家三级公立医院绩效考核指标（含CMI指标）的改进目标（年度目标、季度目标）；给出我院国家三级公立医院绩效考核（含CMI指标）改进的院级工作建议、管理部门工作建议、临床科室工作建议及服务的工作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highlight w:val="none"/>
          <w:lang w:val="en-US" w:eastAsia="zh-CN"/>
        </w:rPr>
        <w:t>协助</w:t>
      </w:r>
      <w:r>
        <w:rPr>
          <w:rFonts w:hint="eastAsia" w:ascii="宋体" w:hAnsi="宋体" w:eastAsia="宋体" w:cs="宋体"/>
          <w:sz w:val="28"/>
          <w:szCs w:val="28"/>
          <w:lang w:val="en-US" w:eastAsia="zh-CN"/>
        </w:rPr>
        <w:t>我院完善国家三级公立医院绩效考核提升管理组织架构，分解指标（含CMI指标）管理责任至医院各部门。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3.国家三级公立医院绩效考核相关专家到院进行培训。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4.协助我院梳理国家三级公立医院绩效考核指标统计口径，完善我院国家三级公立医院绩效考核数据统计体系。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5.根据我院实际情况修订国家三级公立医院绩效考核（含CMI指标）提升工作奖惩制度，协助制度实施。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6.全面跟踪我院三级公立医院绩效考核指标值及CMI值的变化趋势，如有异常，及时调研变动原因，指导整改。</w:t>
      </w:r>
    </w:p>
    <w:p>
      <w:pPr>
        <w:pStyle w:val="2"/>
        <w:ind w:left="0" w:leftChars="0" w:firstLine="560" w:firstLineChars="200"/>
        <w:rPr>
          <w:rFonts w:hint="default"/>
          <w:lang w:val="en-US" w:eastAsia="zh-CN"/>
        </w:rPr>
      </w:pPr>
      <w:r>
        <w:rPr>
          <w:rFonts w:hint="eastAsia" w:cs="宋体"/>
          <w:sz w:val="28"/>
          <w:szCs w:val="28"/>
          <w:lang w:val="en-US" w:eastAsia="zh-CN"/>
        </w:rPr>
        <w:t>7.指导填报2023年</w:t>
      </w:r>
      <w:r>
        <w:rPr>
          <w:rFonts w:hint="eastAsia" w:ascii="宋体" w:hAnsi="宋体" w:eastAsia="宋体" w:cs="宋体"/>
          <w:sz w:val="28"/>
          <w:szCs w:val="28"/>
          <w:lang w:val="en-US" w:eastAsia="zh-CN"/>
        </w:rPr>
        <w:t>国家三级公立医院绩效考核</w:t>
      </w:r>
      <w:r>
        <w:rPr>
          <w:rFonts w:hint="eastAsia" w:cs="宋体"/>
          <w:sz w:val="28"/>
          <w:szCs w:val="28"/>
          <w:lang w:val="en-US" w:eastAsia="zh-CN"/>
        </w:rPr>
        <w:t>数据（含</w:t>
      </w:r>
      <w:r>
        <w:rPr>
          <w:rFonts w:hint="eastAsia" w:ascii="宋体" w:hAnsi="宋体" w:eastAsia="宋体" w:cs="宋体"/>
          <w:sz w:val="28"/>
          <w:szCs w:val="28"/>
          <w:lang w:val="en-US" w:eastAsia="zh-CN"/>
        </w:rPr>
        <w:t>广东省三级公立医院绩效考核数据</w:t>
      </w:r>
      <w:r>
        <w:rPr>
          <w:rFonts w:hint="eastAsia" w:cs="宋体"/>
          <w:sz w:val="28"/>
          <w:szCs w:val="28"/>
          <w:lang w:val="en-US" w:eastAsia="zh-CN"/>
        </w:rPr>
        <w:t>）</w:t>
      </w:r>
      <w:r>
        <w:rPr>
          <w:rFonts w:hint="eastAsia" w:ascii="宋体" w:hAnsi="宋体" w:eastAsia="宋体" w:cs="宋体"/>
          <w:sz w:val="28"/>
          <w:szCs w:val="28"/>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8.深入职能部门及临床科室辅导，指导病案首页书写及业务发展方向。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9.到院现场指导时间不少于90人次*日，持续线上指导。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黑体" w:hAnsi="黑体" w:eastAsia="黑体" w:cs="黑体"/>
          <w:b w:val="0"/>
          <w:bCs w:val="0"/>
          <w:snapToGrid w:val="0"/>
          <w:sz w:val="28"/>
          <w:szCs w:val="28"/>
          <w:highlight w:val="none"/>
          <w:lang w:val="en-US" w:eastAsia="zh-CN" w:bidi="ar-SA"/>
        </w:rPr>
      </w:pPr>
      <w:r>
        <w:rPr>
          <w:rFonts w:hint="eastAsia" w:ascii="黑体" w:hAnsi="黑体" w:eastAsia="黑体" w:cs="黑体"/>
          <w:b w:val="0"/>
          <w:bCs w:val="0"/>
          <w:snapToGrid w:val="0"/>
          <w:sz w:val="28"/>
          <w:szCs w:val="28"/>
          <w:highlight w:val="none"/>
          <w:lang w:val="en-US" w:eastAsia="zh-CN" w:bidi="ar-SA"/>
        </w:rPr>
        <w:t>五、保密要求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详见保密协议。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黑体" w:hAnsi="黑体" w:eastAsia="黑体" w:cs="黑体"/>
          <w:b w:val="0"/>
          <w:bCs w:val="0"/>
          <w:snapToGrid w:val="0"/>
          <w:sz w:val="28"/>
          <w:szCs w:val="28"/>
          <w:highlight w:val="none"/>
          <w:lang w:val="en-US" w:eastAsia="zh-CN" w:bidi="ar-SA"/>
        </w:rPr>
      </w:pPr>
      <w:r>
        <w:rPr>
          <w:rFonts w:hint="eastAsia" w:ascii="黑体" w:hAnsi="黑体" w:eastAsia="黑体" w:cs="黑体"/>
          <w:b w:val="0"/>
          <w:bCs w:val="0"/>
          <w:snapToGrid w:val="0"/>
          <w:sz w:val="28"/>
          <w:szCs w:val="28"/>
          <w:highlight w:val="none"/>
          <w:lang w:val="en-US" w:eastAsia="zh-CN" w:bidi="ar-SA"/>
        </w:rPr>
        <w:t>六、服务时效要求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项目自签订合同之日起，有效期为一年。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黑体" w:hAnsi="黑体" w:eastAsia="黑体" w:cs="黑体"/>
          <w:b w:val="0"/>
          <w:bCs w:val="0"/>
          <w:snapToGrid w:val="0"/>
          <w:sz w:val="28"/>
          <w:szCs w:val="28"/>
          <w:highlight w:val="none"/>
          <w:lang w:val="en-US" w:eastAsia="zh-CN" w:bidi="ar-SA"/>
        </w:rPr>
      </w:pPr>
      <w:r>
        <w:rPr>
          <w:rFonts w:hint="eastAsia" w:ascii="黑体" w:hAnsi="黑体" w:eastAsia="黑体" w:cs="黑体"/>
          <w:b w:val="0"/>
          <w:bCs w:val="0"/>
          <w:snapToGrid w:val="0"/>
          <w:sz w:val="28"/>
          <w:szCs w:val="28"/>
          <w:highlight w:val="none"/>
          <w:lang w:val="en-US" w:eastAsia="zh-CN" w:bidi="ar-SA"/>
        </w:rPr>
        <w:t>七、付款方式</w:t>
      </w:r>
    </w:p>
    <w:p>
      <w:pPr>
        <w:numPr>
          <w:ilvl w:val="0"/>
          <w:numId w:val="0"/>
        </w:numPr>
        <w:spacing w:beforeLines="-2147483648" w:afterLines="-2147483648"/>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1.签定合同后，10个工作日内支付合同价的30%，进场开展工作；</w:t>
      </w:r>
    </w:p>
    <w:p>
      <w:pPr>
        <w:numPr>
          <w:ilvl w:val="0"/>
          <w:numId w:val="0"/>
        </w:numPr>
        <w:spacing w:beforeLines="-2147483648" w:afterLines="-2147483648"/>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2.我院2023年7-12月国家三级公立医院绩效考核80%的指标（其中国家三级公立医院绩效考核计分指标不得少于20个）及CMI值对比2023年1-6月数据均正向发展，则支付合同价30%。</w:t>
      </w:r>
    </w:p>
    <w:p>
      <w:pPr>
        <w:numPr>
          <w:ilvl w:val="0"/>
          <w:numId w:val="0"/>
        </w:numPr>
        <w:spacing w:beforeLines="-2147483648" w:afterLines="-2147483648"/>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3.我院2024年1-6月国家三级公立医院绩效考核80%的指标（其中国家三级公立医院绩效考核计分指标不得少于20个）及CMI值对比2023年7-12月数据均正向发展，则支付合同价30%。</w:t>
      </w:r>
    </w:p>
    <w:p>
      <w:pPr>
        <w:numPr>
          <w:ilvl w:val="0"/>
          <w:numId w:val="0"/>
        </w:numPr>
        <w:spacing w:beforeLines="-2147483648" w:afterLines="-2147483648"/>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4.辅导服务结束后，我院2023年国家三级公立医院绩效考核总分较2021年提升10分及以上、CMI值提升，则支付合同价10%。</w:t>
      </w:r>
    </w:p>
    <w:p>
      <w:pPr>
        <w:tabs>
          <w:tab w:val="left" w:pos="1896"/>
        </w:tabs>
        <w:bidi w:val="0"/>
        <w:jc w:val="left"/>
        <w:rPr>
          <w:rFonts w:hint="eastAsia"/>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45673"/>
    <w:multiLevelType w:val="singleLevel"/>
    <w:tmpl w:val="6F2456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ZmZhYTg2Mzk0MGJjNDI3MjVmNTQ4YWZiZmYyNGQifQ=="/>
  </w:docVars>
  <w:rsids>
    <w:rsidRoot w:val="251A2699"/>
    <w:rsid w:val="09EB0ED1"/>
    <w:rsid w:val="0CAA0BCF"/>
    <w:rsid w:val="0DEC35A3"/>
    <w:rsid w:val="11C269BB"/>
    <w:rsid w:val="122A06B8"/>
    <w:rsid w:val="123C38A3"/>
    <w:rsid w:val="129E450E"/>
    <w:rsid w:val="161B669A"/>
    <w:rsid w:val="18CA04AF"/>
    <w:rsid w:val="1A66121C"/>
    <w:rsid w:val="1B09565B"/>
    <w:rsid w:val="1CE92B76"/>
    <w:rsid w:val="1D8F0FEE"/>
    <w:rsid w:val="1DF6253A"/>
    <w:rsid w:val="1E7306A1"/>
    <w:rsid w:val="211B20E9"/>
    <w:rsid w:val="24D8591C"/>
    <w:rsid w:val="251A2699"/>
    <w:rsid w:val="274D29DA"/>
    <w:rsid w:val="29405BCE"/>
    <w:rsid w:val="2B395AE8"/>
    <w:rsid w:val="2B480A2E"/>
    <w:rsid w:val="30414D3E"/>
    <w:rsid w:val="3354012D"/>
    <w:rsid w:val="39F67218"/>
    <w:rsid w:val="3EFF0C1A"/>
    <w:rsid w:val="40726378"/>
    <w:rsid w:val="421F113C"/>
    <w:rsid w:val="47C716A3"/>
    <w:rsid w:val="49EB5DA8"/>
    <w:rsid w:val="4A1B043B"/>
    <w:rsid w:val="4B46598C"/>
    <w:rsid w:val="4D3C7046"/>
    <w:rsid w:val="4E8000D0"/>
    <w:rsid w:val="58ED7447"/>
    <w:rsid w:val="59AC5554"/>
    <w:rsid w:val="61477910"/>
    <w:rsid w:val="61BB1D70"/>
    <w:rsid w:val="69461013"/>
    <w:rsid w:val="74F97663"/>
    <w:rsid w:val="76A84ACF"/>
    <w:rsid w:val="77EC5FF4"/>
    <w:rsid w:val="79A74F98"/>
    <w:rsid w:val="7FC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autoSpaceDE w:val="0"/>
      <w:autoSpaceDN w:val="0"/>
      <w:spacing w:before="0" w:after="0" w:line="240" w:lineRule="auto"/>
      <w:ind w:left="0" w:right="0" w:firstLine="420"/>
      <w:jc w:val="left"/>
    </w:pPr>
    <w:rPr>
      <w:rFonts w:ascii="宋体" w:hAnsi="宋体" w:eastAsia="宋体" w:cs="宋体"/>
      <w:sz w:val="22"/>
      <w:szCs w:val="20"/>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847</Words>
  <Characters>931</Characters>
  <Lines>0</Lines>
  <Paragraphs>0</Paragraphs>
  <TotalTime>16</TotalTime>
  <ScaleCrop>false</ScaleCrop>
  <LinksUpToDate>false</LinksUpToDate>
  <CharactersWithSpaces>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2023-06-28T07:44:00Z</dcterms:created>
  <dc:creator>。</dc:creator>
  <cp:lastModifiedBy>gmry</cp:lastModifiedBy>
  <dcterms:modified xsi:type="dcterms:W3CDTF">2023-07-07T02:37:38Z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68BBE77AE0614119A5CA81BC20983BAB_11</vt:lpwstr>
  </property>
</Properties>
</file>