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440608-2023-01566</w:t>
      </w:r>
    </w:p>
    <w:p>
      <w:pPr>
        <w:jc w:val="center"/>
      </w:pPr>
      <w:r>
        <w:rPr>
          <w:b/>
          <w:sz w:val="24"/>
        </w:rPr>
        <w:t>采购项目编号：</w:t>
      </w:r>
      <w:r>
        <w:rPr>
          <w:b/>
          <w:sz w:val="24"/>
        </w:rPr>
        <w:t>FS2023（GM）WZ0001</w:t>
      </w:r>
    </w:p>
    <w:p>
      <w:pPr>
        <w:jc w:val="center"/>
      </w:pPr>
      <w:r>
        <w:rPr>
          <w:b/>
          <w:sz w:val="24"/>
        </w:rPr>
        <w:t>项目名称：</w:t>
      </w:r>
      <w:r>
        <w:rPr>
          <w:b/>
          <w:sz w:val="24"/>
        </w:rPr>
        <w:t>佛山市高明区人民医院食堂原材料供应服务采购项目</w:t>
      </w:r>
    </w:p>
    <w:p>
      <w:pPr>
        <w:jc w:val="center"/>
      </w:pPr>
      <w:r>
        <w:rPr>
          <w:b/>
          <w:sz w:val="24"/>
        </w:rPr>
        <w:t>采购人：</w:t>
      </w:r>
      <w:r>
        <w:rPr>
          <w:b/>
          <w:sz w:val="24"/>
        </w:rPr>
        <w:t>佛山市高明区人民医院</w:t>
      </w:r>
    </w:p>
    <w:p>
      <w:pPr>
        <w:jc w:val="center"/>
      </w:pPr>
      <w:r>
        <w:rPr>
          <w:b/>
          <w:sz w:val="24"/>
        </w:rPr>
        <w:t>采购代理机构：</w:t>
      </w:r>
      <w:r>
        <w:rPr>
          <w:b/>
          <w:sz w:val="24"/>
        </w:rPr>
        <w:t>佛山市公共资源交易中心高明分中心</w:t>
      </w:r>
    </w:p>
    <w:p>
      <w:pPr>
        <w:ind w:firstLine="480"/>
      </w:pPr>
    </w:p>
    <w:p>
      <w:r>
        <w:rPr/>
        <w:t xml:space="preserve"> </w:t>
      </w:r>
    </w:p>
    <w:p/>
    <w:p>
      <w:pPr>
        <w:jc w:val="center"/>
      </w:pPr>
      <w:r>
        <w:rPr>
          <w:b/>
          <w:sz w:val="36"/>
        </w:rPr>
        <w:t>第一章投标邀请</w:t>
      </w:r>
    </w:p>
    <w:p>
      <w:pPr>
        <w:ind w:firstLine="480"/>
      </w:pPr>
      <w:r>
        <w:rPr/>
        <w:t>佛山市公共资源交易中心高明分中心</w:t>
      </w:r>
      <w:r>
        <w:rPr/>
        <w:t>受</w:t>
      </w:r>
      <w:r>
        <w:rPr/>
        <w:t>佛山市高明区人民医院</w:t>
      </w:r>
      <w:r>
        <w:rPr/>
        <w:t>的委托，采用</w:t>
      </w:r>
      <w:r>
        <w:rPr/>
        <w:t>公开招标</w:t>
      </w:r>
      <w:r>
        <w:rPr/>
        <w:t>方式组织采购</w:t>
      </w:r>
      <w:r>
        <w:rPr/>
        <w:t>佛山市高明区人民医院食堂原材料供应服务采购项目</w:t>
      </w:r>
      <w:r>
        <w:rPr/>
        <w:t>。欢迎符合资格条件的国内供应商参加投标。</w:t>
      </w:r>
    </w:p>
    <w:p>
      <w:r>
        <w:rPr>
          <w:b/>
          <w:sz w:val="28"/>
        </w:rPr>
        <w:t>一.项目概述</w:t>
      </w:r>
    </w:p>
    <w:p>
      <w:r>
        <w:rPr>
          <w:b/>
          <w:sz w:val="24"/>
        </w:rPr>
        <w:t>1.名称与编号</w:t>
      </w:r>
    </w:p>
    <w:p>
      <w:pPr>
        <w:ind w:firstLine="480"/>
      </w:pPr>
      <w:r>
        <w:rPr/>
        <w:t>项目名称：</w:t>
      </w:r>
      <w:r>
        <w:rPr/>
        <w:t>佛山市高明区人民医院食堂原材料供应服务采购项目</w:t>
      </w:r>
    </w:p>
    <w:p>
      <w:pPr>
        <w:ind w:firstLine="480"/>
      </w:pPr>
      <w:r>
        <w:rPr/>
        <w:t>采购计划编号：</w:t>
      </w:r>
      <w:r>
        <w:rPr/>
        <w:t>440608-2023-01566</w:t>
      </w:r>
    </w:p>
    <w:p>
      <w:pPr>
        <w:ind w:firstLine="480"/>
      </w:pPr>
      <w:r>
        <w:rPr/>
        <w:t>采购项目编号：</w:t>
      </w:r>
      <w:r>
        <w:rPr/>
        <w:t>FS2023（GM）WZ0001</w:t>
      </w:r>
    </w:p>
    <w:p>
      <w:pPr>
        <w:ind w:firstLine="480"/>
      </w:pPr>
      <w:r>
        <w:rPr/>
        <w:t>采购方式：</w:t>
      </w:r>
      <w:r>
        <w:rPr/>
        <w:t>公开招标</w:t>
      </w:r>
    </w:p>
    <w:p>
      <w:pPr>
        <w:ind w:firstLine="480"/>
      </w:pPr>
      <w:r>
        <w:rPr/>
        <w:t>预算金额：</w:t>
      </w:r>
      <w:r>
        <w:rPr/>
        <w:t>13,700,000.00</w:t>
      </w:r>
      <w:r>
        <w:rPr/>
        <w:t>元</w:t>
      </w:r>
    </w:p>
    <w:p>
      <w:r>
        <w:rPr>
          <w:b/>
          <w:sz w:val="24"/>
        </w:rPr>
        <w:t>2.项目内容及需求情况（采购项目技术规格、参数及要求）</w:t>
      </w:r>
    </w:p>
    <w:p>
      <w:pPr>
        <w:ind w:firstLine="480"/>
      </w:pPr>
    </w:p>
    <w:p/>
    <w:p>
      <w:r>
        <w:rPr/>
        <w:t>采购包1(肉类和蔬菜采购):</w:t>
      </w:r>
    </w:p>
    <w:p>
      <w:r>
        <w:rPr/>
        <w:t>采购包预算金额：5,300,000.00元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其他服务</w:t>
            </w:r>
          </w:p>
        </w:tc>
        <w:tc>
          <w:tcPr>
            <w:tcW w:type="dxa" w:w="2052"/>
          </w:tcPr>
          <w:p>
            <w:r>
              <w:rPr/>
              <w:t>肉类和蔬菜采购</w:t>
            </w:r>
          </w:p>
        </w:tc>
        <w:tc>
          <w:tcPr>
            <w:tcW w:type="dxa" w:w="977"/>
          </w:tcPr>
          <w:p>
            <w:r>
              <w:rPr/>
              <w:t>1.00(项)</w:t>
            </w:r>
          </w:p>
        </w:tc>
        <w:tc>
          <w:tcPr>
            <w:tcW w:type="dxa" w:w="977"/>
          </w:tcPr>
          <w:p>
            <w:r>
              <w:rPr/>
              <w:t>详见第二章</w:t>
            </w:r>
          </w:p>
        </w:tc>
        <w:tc>
          <w:tcPr>
            <w:tcW w:type="dxa" w:w="977"/>
          </w:tcPr>
          <w:p>
            <w:r>
              <w:rPr/>
              <w:t>5,300,000.00</w:t>
            </w:r>
          </w:p>
        </w:tc>
        <w:tc>
          <w:tcPr>
            <w:tcW w:type="dxa" w:w="977"/>
          </w:tcPr>
          <w:p>
            <w:r>
              <w:rPr/>
              <w:t>否</w:t>
            </w:r>
          </w:p>
        </w:tc>
      </w:tr>
    </w:tbl>
    <w:p/>
    <w:p>
      <w:r>
        <w:rPr/>
        <w:t>本采购包不接受联合体投标</w:t>
      </w:r>
    </w:p>
    <w:p/>
    <w:p>
      <w:r>
        <w:rPr/>
        <w:t>合同履行期限：详细以“采购需求“1.主要商务要求”的“标的提供的时间”要求”为准。</w:t>
      </w:r>
    </w:p>
    <w:p/>
    <w:p>
      <w:r>
        <w:rPr/>
        <w:t>采购包2(粮油及副食品类采购):</w:t>
      </w:r>
    </w:p>
    <w:p>
      <w:r>
        <w:rPr/>
        <w:t>采购包预算金额：5,800,000.00元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2-1</w:t>
            </w:r>
          </w:p>
        </w:tc>
        <w:tc>
          <w:tcPr>
            <w:tcW w:type="dxa" w:w="1368"/>
          </w:tcPr>
          <w:p>
            <w:r>
              <w:rPr/>
              <w:t>其他服务</w:t>
            </w:r>
          </w:p>
        </w:tc>
        <w:tc>
          <w:tcPr>
            <w:tcW w:type="dxa" w:w="2052"/>
          </w:tcPr>
          <w:p>
            <w:r>
              <w:rPr/>
              <w:t>粮油及副食品类采购</w:t>
            </w:r>
          </w:p>
        </w:tc>
        <w:tc>
          <w:tcPr>
            <w:tcW w:type="dxa" w:w="977"/>
          </w:tcPr>
          <w:p>
            <w:r>
              <w:rPr/>
              <w:t>1.00(项)</w:t>
            </w:r>
          </w:p>
        </w:tc>
        <w:tc>
          <w:tcPr>
            <w:tcW w:type="dxa" w:w="977"/>
          </w:tcPr>
          <w:p>
            <w:r>
              <w:rPr/>
              <w:t>详见第二章</w:t>
            </w:r>
          </w:p>
        </w:tc>
        <w:tc>
          <w:tcPr>
            <w:tcW w:type="dxa" w:w="977"/>
          </w:tcPr>
          <w:p>
            <w:r>
              <w:rPr/>
              <w:t>5,800,000.00</w:t>
            </w:r>
          </w:p>
        </w:tc>
        <w:tc>
          <w:tcPr>
            <w:tcW w:type="dxa" w:w="977"/>
          </w:tcPr>
          <w:p>
            <w:r>
              <w:rPr/>
              <w:t>否</w:t>
            </w:r>
          </w:p>
        </w:tc>
      </w:tr>
    </w:tbl>
    <w:p/>
    <w:p>
      <w:r>
        <w:rPr/>
        <w:t>本采购包不接受联合体投标</w:t>
      </w:r>
    </w:p>
    <w:p/>
    <w:p>
      <w:r>
        <w:rPr/>
        <w:t>合同履行期限：详细以“采购需求“1.主要商务要求”的“标的提供的时间”要求”为准。</w:t>
      </w:r>
    </w:p>
    <w:p/>
    <w:p>
      <w:r>
        <w:rPr/>
        <w:t>采购包3(牛奶类采购):</w:t>
      </w:r>
    </w:p>
    <w:p>
      <w:r>
        <w:rPr/>
        <w:t>采购包预算金额：1,800,000.00元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3-1</w:t>
            </w:r>
          </w:p>
        </w:tc>
        <w:tc>
          <w:tcPr>
            <w:tcW w:type="dxa" w:w="1368"/>
          </w:tcPr>
          <w:p>
            <w:r>
              <w:rPr/>
              <w:t>其他服务</w:t>
            </w:r>
          </w:p>
        </w:tc>
        <w:tc>
          <w:tcPr>
            <w:tcW w:type="dxa" w:w="2052"/>
          </w:tcPr>
          <w:p>
            <w:r>
              <w:rPr/>
              <w:t>牛奶类采购</w:t>
            </w:r>
          </w:p>
        </w:tc>
        <w:tc>
          <w:tcPr>
            <w:tcW w:type="dxa" w:w="977"/>
          </w:tcPr>
          <w:p>
            <w:r>
              <w:rPr/>
              <w:t>1.00(批)</w:t>
            </w:r>
          </w:p>
        </w:tc>
        <w:tc>
          <w:tcPr>
            <w:tcW w:type="dxa" w:w="977"/>
          </w:tcPr>
          <w:p>
            <w:r>
              <w:rPr/>
              <w:t>详见第二章</w:t>
            </w:r>
          </w:p>
        </w:tc>
        <w:tc>
          <w:tcPr>
            <w:tcW w:type="dxa" w:w="977"/>
          </w:tcPr>
          <w:p>
            <w:r>
              <w:rPr/>
              <w:t>1,800,000.00</w:t>
            </w:r>
          </w:p>
        </w:tc>
        <w:tc>
          <w:tcPr>
            <w:tcW w:type="dxa" w:w="977"/>
          </w:tcPr>
          <w:p>
            <w:r>
              <w:rPr/>
              <w:t>否</w:t>
            </w:r>
          </w:p>
        </w:tc>
      </w:tr>
    </w:tbl>
    <w:p/>
    <w:p>
      <w:r>
        <w:rPr/>
        <w:t>本采购包不接受联合体投标</w:t>
      </w:r>
    </w:p>
    <w:p/>
    <w:p>
      <w:r>
        <w:rPr/>
        <w:t>合同履行期限：详细以“采购需求“1.主要商务要求”的“标的提供的时间”要求”为准。</w:t>
      </w:r>
    </w:p>
    <w:p/>
    <w:p>
      <w:r>
        <w:rPr/>
        <w:t>采购包4(早餐类采购):</w:t>
      </w:r>
    </w:p>
    <w:p>
      <w:r>
        <w:rPr/>
        <w:t>采购包预算金额：800,000.00元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4-1</w:t>
            </w:r>
          </w:p>
        </w:tc>
        <w:tc>
          <w:tcPr>
            <w:tcW w:type="dxa" w:w="1368"/>
          </w:tcPr>
          <w:p>
            <w:r>
              <w:rPr/>
              <w:t>其他服务</w:t>
            </w:r>
          </w:p>
        </w:tc>
        <w:tc>
          <w:tcPr>
            <w:tcW w:type="dxa" w:w="2052"/>
          </w:tcPr>
          <w:p>
            <w:r>
              <w:rPr/>
              <w:t>早餐类采购</w:t>
            </w:r>
          </w:p>
        </w:tc>
        <w:tc>
          <w:tcPr>
            <w:tcW w:type="dxa" w:w="977"/>
          </w:tcPr>
          <w:p>
            <w:r>
              <w:rPr/>
              <w:t>1.00(项)</w:t>
            </w:r>
          </w:p>
        </w:tc>
        <w:tc>
          <w:tcPr>
            <w:tcW w:type="dxa" w:w="977"/>
          </w:tcPr>
          <w:p>
            <w:r>
              <w:rPr/>
              <w:t>详见第二章</w:t>
            </w:r>
          </w:p>
        </w:tc>
        <w:tc>
          <w:tcPr>
            <w:tcW w:type="dxa" w:w="977"/>
          </w:tcPr>
          <w:p>
            <w:r>
              <w:rPr/>
              <w:t>800,000.00</w:t>
            </w:r>
          </w:p>
        </w:tc>
        <w:tc>
          <w:tcPr>
            <w:tcW w:type="dxa" w:w="977"/>
          </w:tcPr>
          <w:p>
            <w:r>
              <w:rPr/>
              <w:t>否</w:t>
            </w:r>
          </w:p>
        </w:tc>
      </w:tr>
    </w:tbl>
    <w:p/>
    <w:p>
      <w:r>
        <w:rPr/>
        <w:t>本采购包不接受联合体投标</w:t>
      </w:r>
    </w:p>
    <w:p/>
    <w:p>
      <w:r>
        <w:rPr/>
        <w:t>合同履行期限：详细以“采购需求“1.主要商务要求”的“标的提供的时间”要求”为准。</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2）有依法缴纳税收和社会保障资金的良好记录：提供以下两种证明材料之一： 1.提供《政府采购供应商资格信用承诺函》，具体要求详见采购公告附件； 2.提供投标截止日前6个月内任意1个月依法缴纳税收和社会保障资金的相关材料。如依法免税或不需要缴纳社会保障资金的，提供相应证明材料。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3）具有良好的商业信誉和健全的财务会计制度：供应商必须具有良好的商业信誉和健全的财务会计制度（提供以下三种证明材料之一： 1.提供《政府采购供应商资格信用承诺函》，具体要求详见采购公告附件； 2.提供2022年度财务状况报告，财务状况报告须由第三方会计师事务所出具，能清晰显示第三方会计师事务所的印章，并能反映审计结论； 3.提供投标截止日前6个月内基本开户银行出具的资信证明，并同时提交开户（基本户）许可证扫描件，开户（基本户）许可证已取消的，应提供能体现基本开户银行的“基本存款账户编号”的相关证明。）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采购包1（肉类和蔬菜采购）：</w:t>
      </w:r>
      <w:r>
        <w:rPr/>
        <w:t>本采购包不属于专门面向中小企业采购。《政府采购促进中小企业发展暂行办法》（财库〔2011〕181 号）、《关于政府采购支持监狱企业发展有关问题的通知》(财库〔2014〕68 号)、财政部办公厅关于组织地方预算单位做好2022年政府采购脱贫地区农副产品工作的通知（财办库〔2022〕54号）、广东省财政厅关于落实2022年政府采区农副产品工作的通知（粤财采购〔2022〕4号）、佛山市政务服务数据管理局 佛山市发展和改革局 佛山市财政局 佛山市乡村振兴局关于落实2022年运用政府采购脱贫地区农副产品工作的通知（佛政数〔2022〕5号）等相关文件。如有最新，以最新文件执行。本采购包的中小企业划分标准所属行业为：批发业。</w:t>
      </w:r>
    </w:p>
    <w:p>
      <w:pPr>
        <w:jc w:val="left"/>
      </w:pPr>
    </w:p>
    <w:p>
      <w:r>
        <w:rPr/>
        <w:t>采购包2（粮油及副食品类采购）：</w:t>
      </w:r>
      <w:r>
        <w:rPr/>
        <w:t>本采购包整体专门面向中小企业采购。《政府采购促进中小企业发展暂行办法》（财库〔2011〕181 号）、《关于政府采购支持监狱企业发展有关问题的通知》(财库〔2014〕68 号)、财政部办公厅关于组织地方预算单位做好2022年政府采购脱贫地区农副产品工作的通知（财办库〔2022〕54号）、广东省财政厅关于落实2022年政府采区农副产品工作的通知（粤财采购〔2022〕4号）、佛山市政务服务数据管理局 佛山市发展和改革局 佛山市财政局 佛山市乡村振兴局关于落实2022年运用政府采购脱贫地区农副产品工作的通知（佛政数〔2022〕5号）等相关文件。如有最新，以最新文件执行。本采购包的中小企业划分标准所属行业为：批发业。</w:t>
      </w:r>
    </w:p>
    <w:p>
      <w:pPr>
        <w:jc w:val="left"/>
      </w:pPr>
    </w:p>
    <w:p>
      <w:r>
        <w:rPr/>
        <w:t>采购包3（牛奶类采购）：</w:t>
      </w:r>
      <w:r>
        <w:rPr/>
        <w:t>本采购包整体专门面向中小企业采购。《政府采购促进中小企业发展暂行办法》（财库〔2011〕181 号）、《关于政府采购支持监狱企业发展有关问题的通知》(财库〔2014〕68 号)、财政部办公厅关于组织地方预算单位做好2022年政府采购脱贫地区农副产品工作的通知（财办库〔2022〕54号）、广东省财政厅关于落实2022年政府采区农副产品工作的通知（粤财采购〔2022〕4号）、佛山市政务服务数据管理局 佛山市发展和改革局 佛山市财政局 佛山市乡村振兴局关于落实2022年运用政府采购脱贫地区农副产品工作的通知（佛政数〔2022〕5号）等相关文件。如有最新，以最新文件执行。本采购包的中小企业划分标准所属行业为：批发业。</w:t>
      </w:r>
    </w:p>
    <w:p>
      <w:pPr>
        <w:jc w:val="left"/>
      </w:pPr>
    </w:p>
    <w:p>
      <w:r>
        <w:rPr/>
        <w:t>采购包4（早餐类采购）：</w:t>
      </w:r>
      <w:r>
        <w:rPr/>
        <w:t>本采购包整体专门面向中小企业采购。《政府采购促进中小企业发展暂行办法》（财库〔2011〕181 号）、《关于政府采购支持监狱企业发展有关问题的通知》(财库〔2014〕68 号)、财政部办公厅关于组织地方预算单位做好2022年政府采购脱贫地区农副产品工作的通知（财办库〔2022〕54号）、广东省财政厅关于落实2022年政府采区农副产品工作的通知（粤财采购〔2022〕4号）、佛山市政务服务数据管理局 佛山市发展和改革局 佛山市财政局 佛山市乡村振兴局关于落实2022年运用政府采购脱贫地区农副产品工作的通知（佛政数〔2022〕5号）等相关文件。如有最新，以最新文件执行。本采购包的中小企业划分标准所属行业为：批发业。</w:t>
      </w:r>
    </w:p>
    <w:p/>
    <w:p>
      <w:r>
        <w:rPr>
          <w:b/>
          <w:sz w:val="24"/>
        </w:rPr>
        <w:t>3.本项目特定的资格要求：</w:t>
      </w:r>
    </w:p>
    <w:p>
      <w:pPr>
        <w:ind w:firstLine="480"/>
      </w:pPr>
    </w:p>
    <w:p/>
    <w:p>
      <w:r>
        <w:rPr/>
        <w:t>采购包1（肉类和蔬菜采购）：</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有效《食品经营许可证》或《食品生产许可证》或《食品药品经营许可证》或《食品药品生产经营许可证》的，提供证书扫描件；如供应商的许可证书与营业执照合并办理的，提供扫描营业执照二维码后的有效备案信息截图。</w:t>
      </w:r>
    </w:p>
    <w:p/>
    <w:p>
      <w:r>
        <w:rPr/>
        <w:t>采购包2（粮油及副食品类采购）：</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有效《食品经营许可证》或《食品生产许可证》或《食品药品经营许可证》或《食品药品生产经营许可证》的，提供证书扫描件；如供应商的许可证书与营业执照合并办理的，提供扫描营业执照二维码后的有效备案信息截图。</w:t>
      </w:r>
    </w:p>
    <w:p/>
    <w:p>
      <w:r>
        <w:rPr/>
        <w:t>采购包3（牛奶类采购）：</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有效《食品经营许可证》或《食品生产许可证》或《食品药品经营许可证》或《食品药品生产经营许可证》的，提供证书扫描件；如供应商的许可证书与营业执照合并办理的，提供扫描营业执照二维码后的有效备案信息截图。</w:t>
      </w:r>
    </w:p>
    <w:p/>
    <w:p>
      <w:r>
        <w:rPr/>
        <w:t>采购包4（早餐类采购）：</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有效《食品经营许可证》或《食品生产许可证》或《食品药品经营许可证》或《食品药品生产经营许可证》的，提供证书扫描件；如供应商的许可证书与营业执照合并办理的，提供扫描营业执照二维码后的有效备案信息截图。</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佛山市高明区人民医院</w:t>
      </w:r>
    </w:p>
    <w:p>
      <w:pPr>
        <w:ind w:firstLine="480"/>
      </w:pPr>
      <w:r>
        <w:rPr/>
        <w:t>地址：</w:t>
      </w:r>
      <w:r>
        <w:rPr/>
        <w:t>佛山市高明区康宁路1号</w:t>
      </w:r>
    </w:p>
    <w:p>
      <w:pPr>
        <w:ind w:firstLine="480"/>
      </w:pPr>
      <w:r>
        <w:rPr/>
        <w:t>联系方式：</w:t>
      </w:r>
      <w:r>
        <w:rPr/>
        <w:t>88681902</w:t>
      </w:r>
    </w:p>
    <w:p>
      <w:r>
        <w:rPr>
          <w:b/>
          <w:sz w:val="24"/>
        </w:rPr>
        <w:t>2.采购代理机构信息</w:t>
      </w:r>
    </w:p>
    <w:p>
      <w:pPr>
        <w:ind w:firstLine="480"/>
      </w:pPr>
      <w:r>
        <w:rPr/>
        <w:t>名称：</w:t>
      </w:r>
      <w:r>
        <w:rPr/>
        <w:t>佛山市公共资源交易中心高明分中心</w:t>
      </w:r>
    </w:p>
    <w:p>
      <w:pPr>
        <w:ind w:firstLine="480"/>
      </w:pPr>
      <w:r>
        <w:rPr/>
        <w:t>地址：</w:t>
      </w:r>
      <w:r>
        <w:rPr/>
        <w:t>佛山市高明区荷城街道三洲百灵路88号</w:t>
      </w:r>
    </w:p>
    <w:p>
      <w:pPr>
        <w:ind w:firstLine="480"/>
      </w:pPr>
      <w:r>
        <w:rPr/>
        <w:t>联系方式：</w:t>
      </w:r>
      <w:r>
        <w:rPr/>
        <w:t>0757-88620829</w:t>
      </w:r>
    </w:p>
    <w:p>
      <w:r>
        <w:rPr>
          <w:b/>
          <w:sz w:val="24"/>
        </w:rPr>
        <w:t>3.项目联系方式</w:t>
      </w:r>
    </w:p>
    <w:p>
      <w:pPr>
        <w:ind w:firstLine="480"/>
      </w:pPr>
      <w:r>
        <w:rPr/>
        <w:t>项目联系人：</w:t>
      </w:r>
      <w:r>
        <w:rPr/>
        <w:t>郑建基</w:t>
      </w:r>
    </w:p>
    <w:p>
      <w:pPr>
        <w:ind w:firstLine="480"/>
      </w:pPr>
      <w:r>
        <w:rPr/>
        <w:t>电话：</w:t>
      </w:r>
      <w:r>
        <w:rPr/>
        <w:t>0757-88620829</w:t>
      </w:r>
    </w:p>
    <w:p>
      <w:r>
        <w:rPr>
          <w:b/>
          <w:sz w:val="24"/>
        </w:rPr>
        <w:t>4.技术支持联系方式</w:t>
      </w:r>
    </w:p>
    <w:p>
      <w:pPr>
        <w:ind w:firstLine="480"/>
      </w:pPr>
      <w:r>
        <w:rPr/>
        <w:t>云平台联系方式：020-88696588</w:t>
      </w:r>
    </w:p>
    <w:p>
      <w:r>
        <w:rPr/>
        <w:t>采购代理机构：</w:t>
      </w:r>
      <w:r>
        <w:rPr/>
        <w:t>佛山市公共资源交易中心高明分中心</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both"/>
      </w:pPr>
      <w:r>
        <w:rPr>
          <w:sz w:val="21"/>
        </w:rPr>
        <w:t>1</w:t>
      </w:r>
      <w:r>
        <w:rPr>
          <w:sz w:val="21"/>
        </w:rPr>
        <w:t>.</w:t>
      </w:r>
      <w:r>
        <w:rPr>
          <w:sz w:val="21"/>
        </w:rPr>
        <w:t>为规范食堂管理，确保食品安全卫生，拟采用公开招标方式确定饭堂的食品原材料配送的供应商，供应肉类、蔬菜类、粮油类、干货、劳保、打包物、日杂类、早餐、牛奶类等。所供应的货品必须量足价平，并提供有完善的售后服务。</w:t>
      </w:r>
    </w:p>
    <w:p>
      <w:pPr>
        <w:ind w:firstLine="480"/>
        <w:jc w:val="both"/>
      </w:pPr>
      <w:r>
        <w:rPr>
          <w:sz w:val="21"/>
        </w:rPr>
        <w:t>2</w:t>
      </w:r>
      <w:r>
        <w:rPr>
          <w:sz w:val="21"/>
        </w:rPr>
        <w:t>.</w:t>
      </w:r>
      <w:r>
        <w:rPr>
          <w:sz w:val="21"/>
        </w:rPr>
        <w:t>本项目采购预算为暂估数，实际操作中出现人员流动情况，每天用餐人数会有不同程度的增减，食材供货按每月实际采购量进行结算。投标人应自行考虑其投标成本风险，采购人不保证具体的采购数量及合同供货金额，采购数量按合同履行过程中实际供货量为准。实际供货数量以采购人每次提供的订单为准，采购人按照实际的采购数量进行结算）。</w:t>
      </w:r>
    </w:p>
    <w:p>
      <w:pPr>
        <w:ind w:firstLine="480"/>
        <w:jc w:val="both"/>
      </w:pPr>
      <w:r>
        <w:rPr>
          <w:sz w:val="21"/>
        </w:rPr>
        <w:t>3</w:t>
      </w:r>
      <w:r>
        <w:rPr>
          <w:sz w:val="21"/>
        </w:rPr>
        <w:t>.</w:t>
      </w:r>
      <w:r>
        <w:rPr>
          <w:sz w:val="21"/>
        </w:rPr>
        <w:t>★采购人与中标人签订服务合同后，采购人根据自身需求向中标人发出食品采购订单确定具体的业务量。若采购人因特殊情况（如疫情情况等），采购人有权进行（零星）小批量采购等采取应急措施维持医院的食品采购正常秩序（投标时须提供承诺函作证明材料，格式自拟）。</w:t>
      </w:r>
    </w:p>
    <w:p>
      <w:pPr>
        <w:ind w:firstLine="480"/>
        <w:jc w:val="both"/>
      </w:pPr>
      <w:r>
        <w:rPr>
          <w:sz w:val="21"/>
        </w:rPr>
        <w:t>4</w:t>
      </w:r>
      <w:r>
        <w:rPr>
          <w:sz w:val="21"/>
        </w:rPr>
        <w:t>.</w:t>
      </w:r>
      <w:r>
        <w:rPr>
          <w:sz w:val="21"/>
        </w:rPr>
        <w:t>签订《服务合同》前，采购人有权安排专职小组对中标人生产或配送等场所进行查访，如发现场所与中标人投标文件中所描述及承诺内容不符，根据《中华人民共和国政府采购法》第七十七条，采购人有权上报政府采购监督管理部门，如情况属实，中标、成交无效。</w:t>
      </w:r>
    </w:p>
    <w:p>
      <w:pPr>
        <w:ind w:firstLine="480"/>
        <w:jc w:val="both"/>
      </w:pPr>
      <w:r>
        <w:rPr>
          <w:sz w:val="21"/>
        </w:rPr>
        <w:t>5</w:t>
      </w:r>
      <w:r>
        <w:rPr>
          <w:sz w:val="21"/>
        </w:rPr>
        <w:t>.</w:t>
      </w:r>
      <w:r>
        <w:rPr>
          <w:sz w:val="21"/>
        </w:rPr>
        <w:t>★中标人不得将中标资格及委托权限擅自向任何第三方出借、委托、分包或转让，否则采购人有权终止《服务合同》并向上报政府采购监管部门处理，由此产生的一切经济损失由中标人自行承担。（投标时提供承诺函作证明材料，格式自拟）。</w:t>
      </w:r>
    </w:p>
    <w:p>
      <w:pPr>
        <w:ind w:firstLine="480"/>
        <w:jc w:val="both"/>
      </w:pPr>
      <w:r>
        <w:rPr>
          <w:sz w:val="21"/>
        </w:rPr>
        <w:t>6</w:t>
      </w:r>
      <w:r>
        <w:rPr>
          <w:sz w:val="21"/>
        </w:rPr>
        <w:t>.</w:t>
      </w:r>
      <w:r>
        <w:rPr>
          <w:sz w:val="21"/>
        </w:rPr>
        <w:t>中标人应遵守采购人的各项规定。</w:t>
      </w:r>
    </w:p>
    <w:p>
      <w:pPr>
        <w:ind w:firstLine="480"/>
        <w:jc w:val="both"/>
      </w:pPr>
      <w:r>
        <w:rPr>
          <w:sz w:val="21"/>
        </w:rPr>
        <w:t>7</w:t>
      </w:r>
      <w:r>
        <w:rPr>
          <w:sz w:val="21"/>
        </w:rPr>
        <w:t>.</w:t>
      </w:r>
      <w:r>
        <w:rPr>
          <w:sz w:val="21"/>
        </w:rPr>
        <w:t>按照最新国家防疫要求，中标人须根据采购人要求对配送人员、车辆、食物及外包装等做好防疫措施（投标时提供相关疫情防控经验，如不能提供相关经验案例的，应提供承诺函及方案作证明材料，对“应急预案措施”进行响应）。</w:t>
      </w:r>
    </w:p>
    <w:p>
      <w:pPr>
        <w:ind w:firstLine="480"/>
        <w:jc w:val="both"/>
      </w:pPr>
      <w:r>
        <w:rPr>
          <w:sz w:val="21"/>
        </w:rPr>
        <w:t>8</w:t>
      </w:r>
      <w:r>
        <w:rPr>
          <w:sz w:val="21"/>
        </w:rPr>
        <w:t>.</w:t>
      </w:r>
      <w:r>
        <w:rPr>
          <w:sz w:val="21"/>
        </w:rPr>
        <w:t>合理安排配送计划、倡导节约，中标人需与采购人形成反馈机制。</w:t>
      </w: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420"/>
        <w:gridCol w:w="1332"/>
        <w:gridCol w:w="1630"/>
        <w:gridCol w:w="1103"/>
        <w:gridCol w:w="819"/>
        <w:gridCol w:w="1375"/>
        <w:gridCol w:w="1621"/>
      </w:tblGrid>
      <w:tr>
        <w:tc>
          <w:tcPr>
            <w:tcW w:type="dxa" w:w="420"/>
            <w:tcBorders>
              <w:top w:val="single" w:color="000000" w:sz="4"/>
              <w:left w:val="single" w:color="000000" w:sz="4"/>
              <w:bottom w:val="single" w:color="000000" w:sz="4"/>
              <w:right w:val="single" w:color="000000" w:sz="4"/>
            </w:tcBorders>
            <w:vAlign w:val="top"/>
          </w:tcPr>
          <w:p>
            <w:pPr>
              <w:jc w:val="center"/>
            </w:pPr>
            <w:r>
              <w:rPr>
                <w:sz w:val="21"/>
              </w:rPr>
              <w:t>包组</w:t>
            </w:r>
          </w:p>
        </w:tc>
        <w:tc>
          <w:tcPr>
            <w:tcW w:type="dxa" w:w="1332"/>
            <w:tcBorders>
              <w:top w:val="single" w:color="000000" w:sz="4"/>
              <w:left w:val="none" w:color="000000" w:sz="4"/>
              <w:bottom w:val="single" w:color="000000" w:sz="4"/>
              <w:right w:val="single" w:color="000000" w:sz="4"/>
            </w:tcBorders>
            <w:vAlign w:val="top"/>
          </w:tcPr>
          <w:p>
            <w:pPr>
              <w:jc w:val="center"/>
            </w:pPr>
            <w:r>
              <w:rPr>
                <w:sz w:val="21"/>
              </w:rPr>
              <w:t>采购内容</w:t>
            </w:r>
          </w:p>
        </w:tc>
        <w:tc>
          <w:tcPr>
            <w:tcW w:type="dxa" w:w="1630"/>
            <w:tcBorders>
              <w:top w:val="single" w:color="000000" w:sz="4"/>
              <w:left w:val="none" w:color="000000" w:sz="4"/>
              <w:bottom w:val="single" w:color="000000" w:sz="4"/>
              <w:right w:val="single" w:color="000000" w:sz="4"/>
            </w:tcBorders>
            <w:vAlign w:val="top"/>
          </w:tcPr>
          <w:p>
            <w:pPr>
              <w:jc w:val="center"/>
            </w:pPr>
            <w:r>
              <w:rPr>
                <w:sz w:val="21"/>
              </w:rPr>
              <w:t>预算金额</w:t>
            </w:r>
            <w:r>
              <w:rPr>
                <w:sz w:val="21"/>
              </w:rPr>
              <w:t>（</w:t>
            </w:r>
            <w:r>
              <w:rPr>
                <w:sz w:val="21"/>
              </w:rPr>
              <w:t>1年</w:t>
            </w:r>
            <w:r>
              <w:rPr>
                <w:sz w:val="21"/>
              </w:rPr>
              <w:t>）</w:t>
            </w:r>
          </w:p>
        </w:tc>
        <w:tc>
          <w:tcPr>
            <w:tcW w:type="dxa" w:w="1103"/>
            <w:tcBorders>
              <w:top w:val="single" w:color="000000" w:sz="4"/>
              <w:left w:val="none" w:color="000000" w:sz="4"/>
              <w:bottom w:val="single" w:color="000000" w:sz="4"/>
              <w:right w:val="single" w:color="000000" w:sz="4"/>
            </w:tcBorders>
            <w:vAlign w:val="top"/>
          </w:tcPr>
          <w:p>
            <w:pPr>
              <w:jc w:val="center"/>
            </w:pPr>
            <w:r>
              <w:rPr>
                <w:sz w:val="21"/>
              </w:rPr>
              <w:t>中标供应商数量</w:t>
            </w:r>
          </w:p>
        </w:tc>
        <w:tc>
          <w:tcPr>
            <w:tcW w:type="dxa" w:w="819"/>
            <w:tcBorders>
              <w:top w:val="single" w:color="000000" w:sz="4"/>
              <w:left w:val="none" w:color="000000" w:sz="4"/>
              <w:bottom w:val="single" w:color="000000" w:sz="4"/>
              <w:right w:val="single" w:color="000000" w:sz="4"/>
            </w:tcBorders>
            <w:vAlign w:val="top"/>
          </w:tcPr>
          <w:p>
            <w:pPr>
              <w:jc w:val="center"/>
            </w:pPr>
            <w:r>
              <w:rPr>
                <w:sz w:val="21"/>
              </w:rPr>
              <w:t>服务期</w:t>
            </w:r>
          </w:p>
        </w:tc>
        <w:tc>
          <w:tcPr>
            <w:tcW w:type="dxa" w:w="1375"/>
            <w:tcBorders>
              <w:top w:val="single" w:color="000000" w:sz="4"/>
              <w:left w:val="none" w:color="000000" w:sz="4"/>
              <w:bottom w:val="single" w:color="000000" w:sz="4"/>
              <w:right w:val="single" w:color="000000" w:sz="4"/>
            </w:tcBorders>
            <w:vAlign w:val="top"/>
          </w:tcPr>
          <w:p>
            <w:pPr>
              <w:jc w:val="center"/>
            </w:pPr>
            <w:r>
              <w:rPr>
                <w:sz w:val="21"/>
              </w:rPr>
              <w:t>总预算（</w:t>
            </w:r>
            <w:r>
              <w:rPr>
                <w:sz w:val="21"/>
              </w:rPr>
              <w:t>2年）</w:t>
            </w:r>
          </w:p>
        </w:tc>
        <w:tc>
          <w:tcPr>
            <w:tcW w:type="dxa" w:w="1621"/>
            <w:tcBorders>
              <w:top w:val="single" w:color="000000" w:sz="4"/>
              <w:left w:val="none" w:color="000000" w:sz="4"/>
              <w:bottom w:val="single" w:color="000000" w:sz="4"/>
              <w:right w:val="single" w:color="000000" w:sz="4"/>
            </w:tcBorders>
            <w:vAlign w:val="top"/>
          </w:tcPr>
          <w:p>
            <w:pPr>
              <w:jc w:val="center"/>
            </w:pPr>
            <w:r>
              <w:rPr>
                <w:sz w:val="21"/>
              </w:rPr>
              <w:t>备注</w:t>
            </w:r>
          </w:p>
        </w:tc>
      </w:tr>
      <w:tr>
        <w:tc>
          <w:tcPr>
            <w:tcW w:type="dxa" w:w="420"/>
            <w:tcBorders>
              <w:top w:val="none" w:color="000000" w:sz="4"/>
              <w:left w:val="single" w:color="000000" w:sz="4"/>
              <w:bottom w:val="single" w:color="000000" w:sz="4"/>
              <w:right w:val="single" w:color="000000" w:sz="4"/>
            </w:tcBorders>
            <w:vAlign w:val="top"/>
          </w:tcPr>
          <w:p>
            <w:pPr>
              <w:jc w:val="center"/>
            </w:pPr>
            <w:r>
              <w:rPr>
                <w:sz w:val="21"/>
              </w:rPr>
              <w:t>01</w:t>
            </w:r>
          </w:p>
        </w:tc>
        <w:tc>
          <w:tcPr>
            <w:tcW w:type="dxa" w:w="1332"/>
            <w:tcBorders>
              <w:top w:val="none" w:color="000000" w:sz="4"/>
              <w:left w:val="none" w:color="000000" w:sz="4"/>
              <w:bottom w:val="single" w:color="000000" w:sz="4"/>
              <w:right w:val="single" w:color="000000" w:sz="4"/>
            </w:tcBorders>
            <w:vAlign w:val="top"/>
          </w:tcPr>
          <w:p>
            <w:pPr>
              <w:jc w:val="left"/>
            </w:pPr>
            <w:r>
              <w:rPr>
                <w:sz w:val="21"/>
              </w:rPr>
              <w:t>肉类（含生鲜肉、冻肉）</w:t>
            </w:r>
            <w:r>
              <w:rPr>
                <w:sz w:val="21"/>
              </w:rPr>
              <w:t>；</w:t>
            </w:r>
            <w:r>
              <w:rPr>
                <w:sz w:val="21"/>
              </w:rPr>
              <w:t xml:space="preserve"> </w:t>
            </w:r>
            <w:r>
              <w:rPr>
                <w:sz w:val="21"/>
              </w:rPr>
              <w:t>蔬菜类</w:t>
            </w:r>
            <w:r>
              <w:rPr>
                <w:sz w:val="21"/>
              </w:rPr>
              <w:t>。</w:t>
            </w:r>
          </w:p>
        </w:tc>
        <w:tc>
          <w:tcPr>
            <w:tcW w:type="dxa" w:w="1630"/>
            <w:tcBorders>
              <w:top w:val="none" w:color="000000" w:sz="4"/>
              <w:left w:val="none" w:color="000000" w:sz="4"/>
              <w:bottom w:val="single" w:color="000000" w:sz="4"/>
              <w:right w:val="single" w:color="000000" w:sz="4"/>
            </w:tcBorders>
            <w:vAlign w:val="top"/>
          </w:tcPr>
          <w:p>
            <w:pPr>
              <w:jc w:val="left"/>
            </w:pPr>
            <w:r>
              <w:rPr>
                <w:sz w:val="21"/>
              </w:rPr>
              <w:t>肉类（含生鲜肉、冻肉）</w:t>
            </w:r>
            <w:r>
              <w:rPr>
                <w:sz w:val="21"/>
              </w:rPr>
              <w:t>1</w:t>
            </w:r>
            <w:r>
              <w:rPr>
                <w:sz w:val="21"/>
              </w:rPr>
              <w:t>9</w:t>
            </w:r>
            <w:r>
              <w:rPr>
                <w:sz w:val="21"/>
              </w:rPr>
              <w:t>5</w:t>
            </w:r>
            <w:r>
              <w:rPr>
                <w:sz w:val="21"/>
              </w:rPr>
              <w:t>万</w:t>
            </w:r>
            <w:r>
              <w:rPr>
                <w:sz w:val="21"/>
              </w:rPr>
              <w:t>元；</w:t>
            </w:r>
            <w:r>
              <w:rPr>
                <w:sz w:val="21"/>
              </w:rPr>
              <w:t>蔬菜类</w:t>
            </w:r>
            <w:r>
              <w:rPr>
                <w:sz w:val="21"/>
              </w:rPr>
              <w:t>：</w:t>
            </w:r>
            <w:r>
              <w:rPr>
                <w:sz w:val="21"/>
              </w:rPr>
              <w:t>7</w:t>
            </w:r>
            <w:r>
              <w:rPr>
                <w:sz w:val="21"/>
              </w:rPr>
              <w:t>0</w:t>
            </w:r>
            <w:r>
              <w:rPr>
                <w:sz w:val="21"/>
              </w:rPr>
              <w:t>万</w:t>
            </w:r>
            <w:r>
              <w:rPr>
                <w:sz w:val="21"/>
              </w:rPr>
              <w:t>元。</w:t>
            </w:r>
          </w:p>
        </w:tc>
        <w:tc>
          <w:tcPr>
            <w:tcW w:type="dxa" w:w="1103"/>
            <w:tcBorders>
              <w:top w:val="none" w:color="000000" w:sz="4"/>
              <w:left w:val="none" w:color="000000" w:sz="4"/>
              <w:bottom w:val="single" w:color="000000" w:sz="4"/>
              <w:right w:val="single" w:color="000000" w:sz="4"/>
            </w:tcBorders>
            <w:vAlign w:val="top"/>
          </w:tcPr>
          <w:p>
            <w:pPr>
              <w:jc w:val="center"/>
            </w:pPr>
            <w:r>
              <w:rPr>
                <w:sz w:val="21"/>
              </w:rPr>
              <w:t>2</w:t>
            </w:r>
            <w:r>
              <w:rPr>
                <w:sz w:val="21"/>
              </w:rPr>
              <w:t>家</w:t>
            </w:r>
          </w:p>
        </w:tc>
        <w:tc>
          <w:tcPr>
            <w:tcW w:type="dxa" w:w="819"/>
            <w:tcBorders>
              <w:top w:val="none" w:color="000000" w:sz="4"/>
              <w:left w:val="none" w:color="000000" w:sz="4"/>
              <w:bottom w:val="single" w:color="000000" w:sz="4"/>
              <w:right w:val="single" w:color="000000" w:sz="4"/>
            </w:tcBorders>
            <w:vAlign w:val="top"/>
          </w:tcPr>
          <w:p>
            <w:pPr>
              <w:jc w:val="center"/>
            </w:pPr>
            <w:r>
              <w:rPr>
                <w:sz w:val="21"/>
              </w:rPr>
              <w:t>2</w:t>
            </w:r>
            <w:r>
              <w:rPr>
                <w:sz w:val="21"/>
              </w:rPr>
              <w:t>年</w:t>
            </w:r>
          </w:p>
        </w:tc>
        <w:tc>
          <w:tcPr>
            <w:tcW w:type="dxa" w:w="1375"/>
            <w:tcBorders>
              <w:top w:val="none" w:color="000000" w:sz="4"/>
              <w:left w:val="none" w:color="000000" w:sz="4"/>
              <w:bottom w:val="single" w:color="000000" w:sz="4"/>
              <w:right w:val="single" w:color="000000" w:sz="4"/>
            </w:tcBorders>
            <w:vAlign w:val="top"/>
          </w:tcPr>
          <w:p>
            <w:pPr>
              <w:jc w:val="center"/>
            </w:pPr>
            <w:r>
              <w:rPr>
                <w:sz w:val="21"/>
              </w:rPr>
              <w:t>530万元</w:t>
            </w:r>
          </w:p>
        </w:tc>
        <w:tc>
          <w:tcPr>
            <w:tcW w:type="dxa" w:w="1621"/>
            <w:vMerge w:val="restart"/>
            <w:tcBorders>
              <w:top w:val="none" w:color="000000" w:sz="4"/>
              <w:left w:val="none" w:color="000000" w:sz="4"/>
              <w:bottom w:val="none" w:color="000000" w:sz="4"/>
              <w:right w:val="single" w:color="000000" w:sz="4"/>
            </w:tcBorders>
            <w:vAlign w:val="top"/>
          </w:tcPr>
          <w:p>
            <w:pPr>
              <w:jc w:val="both"/>
            </w:pPr>
            <w:r>
              <w:rPr>
                <w:sz w:val="21"/>
              </w:rPr>
              <w:t>整个采购项目的总服务期限为</w:t>
            </w:r>
            <w:r>
              <w:rPr>
                <w:sz w:val="21"/>
              </w:rPr>
              <w:t>2</w:t>
            </w:r>
            <w:r>
              <w:rPr>
                <w:sz w:val="21"/>
              </w:rPr>
              <w:t>年。</w:t>
            </w:r>
            <w:r>
              <w:rPr>
                <w:sz w:val="21"/>
              </w:rPr>
              <w:t>实行一年一签合同，本年度合同期满后，依据采购人考核办法，考核合格后续签下一年度合同</w:t>
            </w:r>
            <w:r>
              <w:rPr>
                <w:sz w:val="21"/>
              </w:rPr>
              <w:t>。</w:t>
            </w:r>
          </w:p>
        </w:tc>
      </w:tr>
      <w:tr>
        <w:tc>
          <w:tcPr>
            <w:tcW w:type="dxa" w:w="420"/>
            <w:tcBorders>
              <w:top w:val="none" w:color="000000" w:sz="4"/>
              <w:left w:val="single" w:color="000000" w:sz="4"/>
              <w:bottom w:val="single" w:color="000000" w:sz="4"/>
              <w:right w:val="single" w:color="000000" w:sz="4"/>
            </w:tcBorders>
            <w:vAlign w:val="top"/>
          </w:tcPr>
          <w:p>
            <w:pPr>
              <w:jc w:val="center"/>
            </w:pPr>
            <w:r>
              <w:rPr>
                <w:sz w:val="21"/>
              </w:rPr>
              <w:t>0</w:t>
            </w:r>
            <w:r>
              <w:rPr>
                <w:sz w:val="21"/>
              </w:rPr>
              <w:t>2</w:t>
            </w:r>
          </w:p>
        </w:tc>
        <w:tc>
          <w:tcPr>
            <w:tcW w:type="dxa" w:w="1332"/>
            <w:tcBorders>
              <w:top w:val="none" w:color="000000" w:sz="4"/>
              <w:left w:val="none" w:color="000000" w:sz="4"/>
              <w:bottom w:val="single" w:color="000000" w:sz="4"/>
              <w:right w:val="single" w:color="000000" w:sz="4"/>
            </w:tcBorders>
            <w:vAlign w:val="top"/>
          </w:tcPr>
          <w:p>
            <w:pPr>
              <w:jc w:val="left"/>
            </w:pPr>
            <w:r>
              <w:rPr>
                <w:sz w:val="21"/>
              </w:rPr>
              <w:t>粮油类</w:t>
            </w:r>
            <w:r>
              <w:rPr>
                <w:sz w:val="21"/>
              </w:rPr>
              <w:t>；</w:t>
            </w:r>
            <w:r>
              <w:rPr>
                <w:sz w:val="21"/>
              </w:rPr>
              <w:t>干货、劳保、打包物、日杂类</w:t>
            </w:r>
            <w:r>
              <w:rPr>
                <w:sz w:val="21"/>
              </w:rPr>
              <w:t>。</w:t>
            </w:r>
          </w:p>
        </w:tc>
        <w:tc>
          <w:tcPr>
            <w:tcW w:type="dxa" w:w="1630"/>
            <w:tcBorders>
              <w:top w:val="none" w:color="000000" w:sz="4"/>
              <w:left w:val="none" w:color="000000" w:sz="4"/>
              <w:bottom w:val="single" w:color="000000" w:sz="4"/>
              <w:right w:val="single" w:color="000000" w:sz="4"/>
            </w:tcBorders>
            <w:vAlign w:val="top"/>
          </w:tcPr>
          <w:p>
            <w:pPr>
              <w:jc w:val="left"/>
            </w:pPr>
            <w:r>
              <w:rPr>
                <w:sz w:val="21"/>
              </w:rPr>
              <w:t>粮油类</w:t>
            </w:r>
            <w:r>
              <w:rPr>
                <w:sz w:val="21"/>
              </w:rPr>
              <w:t>1</w:t>
            </w:r>
            <w:r>
              <w:rPr>
                <w:sz w:val="21"/>
              </w:rPr>
              <w:t>70</w:t>
            </w:r>
            <w:r>
              <w:rPr>
                <w:sz w:val="21"/>
              </w:rPr>
              <w:t>万</w:t>
            </w:r>
            <w:r>
              <w:rPr>
                <w:sz w:val="21"/>
              </w:rPr>
              <w:t>元；</w:t>
            </w:r>
            <w:r>
              <w:rPr>
                <w:sz w:val="21"/>
              </w:rPr>
              <w:t>干货、劳保、打包物、日杂类</w:t>
            </w:r>
            <w:r>
              <w:rPr>
                <w:sz w:val="21"/>
              </w:rPr>
              <w:t>：</w:t>
            </w:r>
            <w:r>
              <w:rPr>
                <w:sz w:val="21"/>
              </w:rPr>
              <w:t>120</w:t>
            </w:r>
            <w:r>
              <w:rPr>
                <w:sz w:val="21"/>
              </w:rPr>
              <w:t>万元。</w:t>
            </w:r>
          </w:p>
        </w:tc>
        <w:tc>
          <w:tcPr>
            <w:tcW w:type="dxa" w:w="1103"/>
            <w:tcBorders>
              <w:top w:val="none" w:color="000000" w:sz="4"/>
              <w:left w:val="none" w:color="000000" w:sz="4"/>
              <w:bottom w:val="single" w:color="000000" w:sz="4"/>
              <w:right w:val="single" w:color="000000" w:sz="4"/>
            </w:tcBorders>
            <w:vAlign w:val="top"/>
          </w:tcPr>
          <w:p>
            <w:pPr>
              <w:jc w:val="center"/>
            </w:pPr>
            <w:r>
              <w:rPr>
                <w:sz w:val="21"/>
              </w:rPr>
              <w:t>2</w:t>
            </w:r>
            <w:r>
              <w:rPr>
                <w:sz w:val="21"/>
              </w:rPr>
              <w:t>家</w:t>
            </w:r>
          </w:p>
        </w:tc>
        <w:tc>
          <w:tcPr>
            <w:tcW w:type="dxa" w:w="819"/>
            <w:tcBorders>
              <w:top w:val="none" w:color="000000" w:sz="4"/>
              <w:left w:val="none" w:color="000000" w:sz="4"/>
              <w:bottom w:val="single" w:color="000000" w:sz="4"/>
              <w:right w:val="single" w:color="000000" w:sz="4"/>
            </w:tcBorders>
            <w:vAlign w:val="top"/>
          </w:tcPr>
          <w:p>
            <w:pPr>
              <w:jc w:val="center"/>
            </w:pPr>
            <w:r>
              <w:rPr>
                <w:sz w:val="21"/>
              </w:rPr>
              <w:t>2</w:t>
            </w:r>
            <w:r>
              <w:rPr>
                <w:sz w:val="21"/>
              </w:rPr>
              <w:t>年</w:t>
            </w:r>
          </w:p>
        </w:tc>
        <w:tc>
          <w:tcPr>
            <w:tcW w:type="dxa" w:w="1375"/>
            <w:tcBorders>
              <w:top w:val="none" w:color="000000" w:sz="4"/>
              <w:left w:val="none" w:color="000000" w:sz="4"/>
              <w:bottom w:val="single" w:color="000000" w:sz="4"/>
              <w:right w:val="single" w:color="000000" w:sz="4"/>
            </w:tcBorders>
            <w:vAlign w:val="top"/>
          </w:tcPr>
          <w:p>
            <w:pPr>
              <w:jc w:val="center"/>
            </w:pPr>
            <w:r>
              <w:rPr>
                <w:sz w:val="21"/>
              </w:rPr>
              <w:t>580万元</w:t>
            </w:r>
          </w:p>
        </w:tc>
      </w:tr>
      <w:tr>
        <w:tc>
          <w:tcPr>
            <w:tcW w:type="dxa" w:w="420"/>
            <w:tcBorders>
              <w:top w:val="none" w:color="000000" w:sz="4"/>
              <w:left w:val="single" w:color="000000" w:sz="4"/>
              <w:bottom w:val="single" w:color="000000" w:sz="4"/>
              <w:right w:val="single" w:color="000000" w:sz="4"/>
            </w:tcBorders>
            <w:vAlign w:val="top"/>
          </w:tcPr>
          <w:p>
            <w:pPr>
              <w:jc w:val="center"/>
            </w:pPr>
            <w:r>
              <w:rPr>
                <w:sz w:val="21"/>
              </w:rPr>
              <w:t>0</w:t>
            </w:r>
            <w:r>
              <w:rPr>
                <w:sz w:val="21"/>
              </w:rPr>
              <w:t>3</w:t>
            </w:r>
          </w:p>
        </w:tc>
        <w:tc>
          <w:tcPr>
            <w:tcW w:type="dxa" w:w="1332"/>
            <w:tcBorders>
              <w:top w:val="none" w:color="000000" w:sz="4"/>
              <w:left w:val="none" w:color="000000" w:sz="4"/>
              <w:bottom w:val="single" w:color="000000" w:sz="4"/>
              <w:right w:val="single" w:color="000000" w:sz="4"/>
            </w:tcBorders>
            <w:vAlign w:val="top"/>
          </w:tcPr>
          <w:p>
            <w:pPr>
              <w:jc w:val="center"/>
            </w:pPr>
            <w:r>
              <w:rPr>
                <w:sz w:val="21"/>
              </w:rPr>
              <w:t>牛奶类</w:t>
            </w:r>
          </w:p>
        </w:tc>
        <w:tc>
          <w:tcPr>
            <w:tcW w:type="dxa" w:w="1630"/>
            <w:tcBorders>
              <w:top w:val="none" w:color="000000" w:sz="4"/>
              <w:left w:val="none" w:color="000000" w:sz="4"/>
              <w:bottom w:val="single" w:color="000000" w:sz="4"/>
              <w:right w:val="single" w:color="000000" w:sz="4"/>
            </w:tcBorders>
            <w:vAlign w:val="top"/>
          </w:tcPr>
          <w:p>
            <w:pPr>
              <w:jc w:val="center"/>
            </w:pPr>
            <w:r>
              <w:rPr>
                <w:sz w:val="21"/>
              </w:rPr>
              <w:t>90</w:t>
            </w:r>
            <w:r>
              <w:rPr>
                <w:sz w:val="21"/>
              </w:rPr>
              <w:t>万</w:t>
            </w:r>
            <w:r>
              <w:rPr>
                <w:sz w:val="21"/>
              </w:rPr>
              <w:t>元</w:t>
            </w:r>
          </w:p>
        </w:tc>
        <w:tc>
          <w:tcPr>
            <w:tcW w:type="dxa" w:w="1103"/>
            <w:tcBorders>
              <w:top w:val="none" w:color="000000" w:sz="4"/>
              <w:left w:val="none" w:color="000000" w:sz="4"/>
              <w:bottom w:val="single" w:color="000000" w:sz="4"/>
              <w:right w:val="single" w:color="000000" w:sz="4"/>
            </w:tcBorders>
            <w:vAlign w:val="top"/>
          </w:tcPr>
          <w:p>
            <w:pPr>
              <w:jc w:val="center"/>
            </w:pPr>
            <w:r>
              <w:rPr>
                <w:sz w:val="21"/>
              </w:rPr>
              <w:t>2</w:t>
            </w:r>
            <w:r>
              <w:rPr>
                <w:sz w:val="21"/>
              </w:rPr>
              <w:t>家</w:t>
            </w:r>
          </w:p>
        </w:tc>
        <w:tc>
          <w:tcPr>
            <w:tcW w:type="dxa" w:w="819"/>
            <w:tcBorders>
              <w:top w:val="none" w:color="000000" w:sz="4"/>
              <w:left w:val="none" w:color="000000" w:sz="4"/>
              <w:bottom w:val="single" w:color="000000" w:sz="4"/>
              <w:right w:val="single" w:color="000000" w:sz="4"/>
            </w:tcBorders>
            <w:vAlign w:val="top"/>
          </w:tcPr>
          <w:p>
            <w:pPr>
              <w:jc w:val="center"/>
            </w:pPr>
            <w:r>
              <w:rPr>
                <w:sz w:val="21"/>
              </w:rPr>
              <w:t>2</w:t>
            </w:r>
            <w:r>
              <w:rPr>
                <w:sz w:val="21"/>
              </w:rPr>
              <w:t>年</w:t>
            </w:r>
          </w:p>
        </w:tc>
        <w:tc>
          <w:tcPr>
            <w:tcW w:type="dxa" w:w="1375"/>
            <w:tcBorders>
              <w:top w:val="none" w:color="000000" w:sz="4"/>
              <w:left w:val="none" w:color="000000" w:sz="4"/>
              <w:bottom w:val="single" w:color="000000" w:sz="4"/>
              <w:right w:val="single" w:color="000000" w:sz="4"/>
            </w:tcBorders>
            <w:vAlign w:val="top"/>
          </w:tcPr>
          <w:p>
            <w:pPr>
              <w:jc w:val="center"/>
            </w:pPr>
            <w:r>
              <w:rPr>
                <w:sz w:val="21"/>
              </w:rPr>
              <w:t>180万元</w:t>
            </w:r>
          </w:p>
        </w:tc>
      </w:tr>
      <w:tr>
        <w:tc>
          <w:tcPr>
            <w:tcW w:type="dxa" w:w="420"/>
            <w:tcBorders>
              <w:top w:val="none" w:color="000000" w:sz="4"/>
              <w:left w:val="single" w:color="000000" w:sz="4"/>
              <w:bottom w:val="single" w:color="000000" w:sz="4"/>
              <w:right w:val="single" w:color="000000" w:sz="4"/>
            </w:tcBorders>
            <w:vAlign w:val="top"/>
          </w:tcPr>
          <w:p>
            <w:pPr>
              <w:jc w:val="center"/>
            </w:pPr>
            <w:r>
              <w:rPr>
                <w:sz w:val="21"/>
              </w:rPr>
              <w:t>04</w:t>
            </w:r>
          </w:p>
        </w:tc>
        <w:tc>
          <w:tcPr>
            <w:tcW w:type="dxa" w:w="1332"/>
            <w:tcBorders>
              <w:top w:val="none" w:color="000000" w:sz="4"/>
              <w:left w:val="none" w:color="000000" w:sz="4"/>
              <w:bottom w:val="single" w:color="000000" w:sz="4"/>
              <w:right w:val="single" w:color="000000" w:sz="4"/>
            </w:tcBorders>
            <w:vAlign w:val="top"/>
          </w:tcPr>
          <w:p>
            <w:pPr>
              <w:jc w:val="center"/>
            </w:pPr>
            <w:r>
              <w:rPr>
                <w:sz w:val="21"/>
              </w:rPr>
              <w:t>早餐类</w:t>
            </w:r>
          </w:p>
        </w:tc>
        <w:tc>
          <w:tcPr>
            <w:tcW w:type="dxa" w:w="1630"/>
            <w:tcBorders>
              <w:top w:val="none" w:color="000000" w:sz="4"/>
              <w:left w:val="none" w:color="000000" w:sz="4"/>
              <w:bottom w:val="single" w:color="000000" w:sz="4"/>
              <w:right w:val="single" w:color="000000" w:sz="4"/>
            </w:tcBorders>
            <w:vAlign w:val="top"/>
          </w:tcPr>
          <w:p>
            <w:pPr>
              <w:jc w:val="center"/>
            </w:pPr>
            <w:r>
              <w:rPr>
                <w:sz w:val="21"/>
              </w:rPr>
              <w:t>40</w:t>
            </w:r>
            <w:r>
              <w:rPr>
                <w:sz w:val="21"/>
              </w:rPr>
              <w:t>万</w:t>
            </w:r>
            <w:r>
              <w:rPr>
                <w:sz w:val="21"/>
              </w:rPr>
              <w:t>元</w:t>
            </w:r>
          </w:p>
        </w:tc>
        <w:tc>
          <w:tcPr>
            <w:tcW w:type="dxa" w:w="1103"/>
            <w:tcBorders>
              <w:top w:val="none" w:color="000000" w:sz="4"/>
              <w:left w:val="none" w:color="000000" w:sz="4"/>
              <w:bottom w:val="single" w:color="000000" w:sz="4"/>
              <w:right w:val="single" w:color="000000" w:sz="4"/>
            </w:tcBorders>
            <w:vAlign w:val="top"/>
          </w:tcPr>
          <w:p>
            <w:pPr>
              <w:jc w:val="center"/>
            </w:pPr>
            <w:r>
              <w:rPr>
                <w:sz w:val="21"/>
              </w:rPr>
              <w:t>2</w:t>
            </w:r>
            <w:r>
              <w:rPr>
                <w:sz w:val="21"/>
              </w:rPr>
              <w:t>家</w:t>
            </w:r>
          </w:p>
        </w:tc>
        <w:tc>
          <w:tcPr>
            <w:tcW w:type="dxa" w:w="819"/>
            <w:tcBorders>
              <w:top w:val="none" w:color="000000" w:sz="4"/>
              <w:left w:val="none" w:color="000000" w:sz="4"/>
              <w:bottom w:val="single" w:color="000000" w:sz="4"/>
              <w:right w:val="single" w:color="000000" w:sz="4"/>
            </w:tcBorders>
            <w:vAlign w:val="top"/>
          </w:tcPr>
          <w:p>
            <w:pPr>
              <w:jc w:val="center"/>
            </w:pPr>
            <w:r>
              <w:rPr>
                <w:sz w:val="21"/>
              </w:rPr>
              <w:t>2</w:t>
            </w:r>
            <w:r>
              <w:rPr>
                <w:sz w:val="21"/>
              </w:rPr>
              <w:t>年</w:t>
            </w:r>
          </w:p>
        </w:tc>
        <w:tc>
          <w:tcPr>
            <w:tcW w:type="dxa" w:w="1375"/>
            <w:tcBorders>
              <w:top w:val="none" w:color="000000" w:sz="4"/>
              <w:left w:val="none" w:color="000000" w:sz="4"/>
              <w:bottom w:val="none" w:color="000000" w:sz="4"/>
              <w:right w:val="single" w:color="000000" w:sz="4"/>
            </w:tcBorders>
            <w:vAlign w:val="top"/>
          </w:tcPr>
          <w:p>
            <w:pPr>
              <w:jc w:val="center"/>
            </w:pPr>
            <w:r>
              <w:rPr>
                <w:sz w:val="21"/>
              </w:rPr>
              <w:t>80万元</w:t>
            </w:r>
          </w:p>
        </w:tc>
      </w:tr>
      <w:tr>
        <w:tc>
          <w:tcPr>
            <w:tcW w:type="dxa" w:w="1752"/>
            <w:gridSpan w:val="2"/>
            <w:tcBorders>
              <w:top w:val="none" w:color="000000" w:sz="4"/>
              <w:left w:val="single" w:color="000000" w:sz="4"/>
              <w:bottom w:val="single" w:color="000000" w:sz="4"/>
              <w:right w:val="single" w:color="000000" w:sz="4"/>
            </w:tcBorders>
            <w:vAlign w:val="top"/>
          </w:tcPr>
          <w:p>
            <w:pPr>
              <w:jc w:val="center"/>
            </w:pPr>
            <w:r>
              <w:rPr>
                <w:sz w:val="21"/>
              </w:rPr>
              <w:t>合计</w:t>
            </w:r>
          </w:p>
        </w:tc>
        <w:tc>
          <w:tcPr>
            <w:tcW w:type="dxa" w:w="1630"/>
            <w:tcBorders>
              <w:top w:val="none" w:color="000000" w:sz="4"/>
              <w:left w:val="none" w:color="000000" w:sz="4"/>
              <w:bottom w:val="single" w:color="000000" w:sz="4"/>
              <w:right w:val="single" w:color="000000" w:sz="4"/>
            </w:tcBorders>
            <w:vAlign w:val="top"/>
          </w:tcPr>
          <w:p>
            <w:pPr>
              <w:jc w:val="center"/>
            </w:pPr>
            <w:r>
              <w:rPr>
                <w:sz w:val="21"/>
              </w:rPr>
              <w:t>685万元</w:t>
            </w:r>
          </w:p>
        </w:tc>
        <w:tc>
          <w:tcPr>
            <w:tcW w:type="dxa" w:w="1103"/>
            <w:tcBorders>
              <w:top w:val="none" w:color="000000" w:sz="4"/>
              <w:left w:val="none" w:color="000000" w:sz="4"/>
              <w:bottom w:val="single" w:color="000000" w:sz="4"/>
              <w:right w:val="single" w:color="000000" w:sz="4"/>
            </w:tcBorders>
            <w:vAlign w:val="top"/>
          </w:tcPr>
          <w:p>
            <w:pPr>
              <w:jc w:val="center"/>
            </w:pPr>
            <w:r>
              <w:rPr>
                <w:sz w:val="21"/>
              </w:rPr>
              <w:t>8家</w:t>
            </w:r>
          </w:p>
        </w:tc>
        <w:tc>
          <w:tcPr>
            <w:tcW w:type="dxa" w:w="819"/>
            <w:tcBorders>
              <w:top w:val="none" w:color="000000" w:sz="4"/>
              <w:left w:val="none" w:color="000000" w:sz="4"/>
              <w:bottom w:val="single" w:color="000000" w:sz="4"/>
              <w:right w:val="single" w:color="000000" w:sz="4"/>
            </w:tcBorders>
            <w:vAlign w:val="top"/>
          </w:tcPr>
          <w:p>
            <w:pPr>
              <w:jc w:val="center"/>
            </w:pPr>
            <w:r>
              <w:rPr>
                <w:sz w:val="21"/>
              </w:rPr>
              <w:t>2年</w:t>
            </w:r>
          </w:p>
        </w:tc>
        <w:tc>
          <w:tcPr>
            <w:tcW w:type="dxa" w:w="1375"/>
            <w:tcBorders>
              <w:top w:val="none" w:color="000000" w:sz="4"/>
              <w:left w:val="none" w:color="000000" w:sz="4"/>
              <w:bottom w:val="single" w:color="000000" w:sz="4"/>
              <w:right w:val="single" w:color="000000" w:sz="4"/>
            </w:tcBorders>
            <w:vAlign w:val="top"/>
          </w:tcPr>
          <w:p>
            <w:pPr>
              <w:jc w:val="center"/>
            </w:pPr>
            <w:r>
              <w:rPr>
                <w:sz w:val="21"/>
              </w:rPr>
              <w:t>1370万元</w:t>
            </w:r>
          </w:p>
        </w:tc>
      </w:tr>
    </w:tbl>
    <w:p>
      <w:pPr>
        <w:ind w:firstLine="461"/>
        <w:jc w:val="both"/>
      </w:pPr>
      <w:r>
        <w:rPr>
          <w:sz w:val="21"/>
        </w:rPr>
        <w:t>说明：食堂上述食品材料采购开支约</w:t>
      </w:r>
      <w:r>
        <w:rPr>
          <w:sz w:val="21"/>
        </w:rPr>
        <w:t>685</w:t>
      </w:r>
      <w:r>
        <w:rPr>
          <w:sz w:val="21"/>
        </w:rPr>
        <w:t>万元</w:t>
      </w:r>
      <w:r>
        <w:rPr>
          <w:sz w:val="21"/>
        </w:rPr>
        <w:t>/年，分为</w:t>
      </w:r>
      <w:r>
        <w:rPr>
          <w:sz w:val="21"/>
        </w:rPr>
        <w:t>4</w:t>
      </w:r>
      <w:r>
        <w:rPr>
          <w:sz w:val="21"/>
        </w:rPr>
        <w:t>个包组</w:t>
      </w:r>
      <w:r>
        <w:rPr>
          <w:sz w:val="21"/>
        </w:rPr>
        <w:t>，其中</w:t>
      </w:r>
      <w:r>
        <w:rPr>
          <w:sz w:val="21"/>
        </w:rPr>
        <w:t>01</w:t>
      </w:r>
      <w:r>
        <w:rPr>
          <w:sz w:val="21"/>
        </w:rPr>
        <w:t>包组开支约</w:t>
      </w:r>
      <w:r>
        <w:rPr>
          <w:sz w:val="21"/>
        </w:rPr>
        <w:t>530</w:t>
      </w:r>
      <w:r>
        <w:rPr>
          <w:sz w:val="21"/>
        </w:rPr>
        <w:t>万元</w:t>
      </w:r>
      <w:r>
        <w:rPr>
          <w:sz w:val="21"/>
        </w:rPr>
        <w:t>/</w:t>
      </w:r>
      <w:r>
        <w:rPr>
          <w:sz w:val="21"/>
        </w:rPr>
        <w:t>2</w:t>
      </w:r>
      <w:r>
        <w:rPr>
          <w:sz w:val="21"/>
        </w:rPr>
        <w:t>年；</w:t>
      </w:r>
      <w:r>
        <w:rPr>
          <w:sz w:val="21"/>
        </w:rPr>
        <w:t>02</w:t>
      </w:r>
      <w:r>
        <w:rPr>
          <w:sz w:val="21"/>
        </w:rPr>
        <w:t>包组开支约</w:t>
      </w:r>
      <w:r>
        <w:rPr>
          <w:sz w:val="21"/>
        </w:rPr>
        <w:t>580</w:t>
      </w:r>
      <w:r>
        <w:rPr>
          <w:sz w:val="21"/>
        </w:rPr>
        <w:t>万元</w:t>
      </w:r>
      <w:r>
        <w:rPr>
          <w:sz w:val="21"/>
        </w:rPr>
        <w:t>/</w:t>
      </w:r>
      <w:r>
        <w:rPr>
          <w:sz w:val="21"/>
        </w:rPr>
        <w:t>2</w:t>
      </w:r>
      <w:r>
        <w:rPr>
          <w:sz w:val="21"/>
        </w:rPr>
        <w:t>年；</w:t>
      </w:r>
      <w:r>
        <w:rPr>
          <w:sz w:val="21"/>
        </w:rPr>
        <w:t>03</w:t>
      </w:r>
      <w:r>
        <w:rPr>
          <w:sz w:val="21"/>
        </w:rPr>
        <w:t>包组开支约</w:t>
      </w:r>
      <w:r>
        <w:rPr>
          <w:sz w:val="21"/>
        </w:rPr>
        <w:t>180</w:t>
      </w:r>
      <w:r>
        <w:rPr>
          <w:sz w:val="21"/>
        </w:rPr>
        <w:t>万元</w:t>
      </w:r>
      <w:r>
        <w:rPr>
          <w:sz w:val="21"/>
        </w:rPr>
        <w:t>/</w:t>
      </w:r>
      <w:r>
        <w:rPr>
          <w:sz w:val="21"/>
        </w:rPr>
        <w:t>2</w:t>
      </w:r>
      <w:r>
        <w:rPr>
          <w:sz w:val="21"/>
        </w:rPr>
        <w:t>年，</w:t>
      </w:r>
      <w:r>
        <w:rPr>
          <w:sz w:val="21"/>
        </w:rPr>
        <w:t>04</w:t>
      </w:r>
      <w:r>
        <w:rPr>
          <w:sz w:val="21"/>
        </w:rPr>
        <w:t>包组开支约</w:t>
      </w:r>
      <w:r>
        <w:rPr>
          <w:sz w:val="21"/>
        </w:rPr>
        <w:t>80</w:t>
      </w:r>
      <w:r>
        <w:rPr>
          <w:sz w:val="21"/>
        </w:rPr>
        <w:t>万元</w:t>
      </w:r>
      <w:r>
        <w:rPr>
          <w:sz w:val="21"/>
        </w:rPr>
        <w:t>/</w:t>
      </w:r>
      <w:r>
        <w:rPr>
          <w:sz w:val="21"/>
        </w:rPr>
        <w:t>2</w:t>
      </w:r>
      <w:r>
        <w:rPr>
          <w:sz w:val="21"/>
        </w:rPr>
        <w:t>年</w:t>
      </w:r>
      <w:r>
        <w:rPr>
          <w:sz w:val="21"/>
        </w:rPr>
        <w:t>。具体采购货物数量以采购人书面通知为准。</w:t>
      </w:r>
    </w:p>
    <w:p>
      <w:pPr>
        <w:ind w:firstLine="437"/>
        <w:jc w:val="both"/>
      </w:pPr>
      <w:r>
        <w:rPr>
          <w:sz w:val="21"/>
        </w:rPr>
        <w:t>1.</w:t>
      </w:r>
      <w:r>
        <w:rPr>
          <w:sz w:val="21"/>
        </w:rPr>
        <w:t>通过招标采购程序在</w:t>
      </w:r>
      <w:r>
        <w:rPr>
          <w:sz w:val="21"/>
        </w:rPr>
        <w:t>01包</w:t>
      </w:r>
      <w:r>
        <w:rPr>
          <w:sz w:val="21"/>
        </w:rPr>
        <w:t>组</w:t>
      </w:r>
      <w:r>
        <w:rPr>
          <w:sz w:val="21"/>
        </w:rPr>
        <w:t>、</w:t>
      </w:r>
      <w:r>
        <w:rPr>
          <w:sz w:val="21"/>
        </w:rPr>
        <w:t>02包</w:t>
      </w:r>
      <w:r>
        <w:rPr>
          <w:sz w:val="21"/>
        </w:rPr>
        <w:t>组</w:t>
      </w:r>
      <w:r>
        <w:rPr>
          <w:sz w:val="21"/>
        </w:rPr>
        <w:t>、</w:t>
      </w:r>
      <w:r>
        <w:rPr>
          <w:sz w:val="21"/>
        </w:rPr>
        <w:t>03包</w:t>
      </w:r>
      <w:r>
        <w:rPr>
          <w:sz w:val="21"/>
        </w:rPr>
        <w:t>组、</w:t>
      </w:r>
      <w:r>
        <w:rPr>
          <w:sz w:val="21"/>
        </w:rPr>
        <w:t>04</w:t>
      </w:r>
      <w:r>
        <w:rPr>
          <w:sz w:val="21"/>
        </w:rPr>
        <w:t>包</w:t>
      </w:r>
      <w:r>
        <w:rPr>
          <w:sz w:val="21"/>
        </w:rPr>
        <w:t>组</w:t>
      </w:r>
      <w:r>
        <w:rPr>
          <w:sz w:val="21"/>
        </w:rPr>
        <w:t>的投标人中各选取</w:t>
      </w:r>
      <w:r>
        <w:rPr>
          <w:sz w:val="21"/>
        </w:rPr>
        <w:t>2</w:t>
      </w:r>
      <w:r>
        <w:rPr>
          <w:sz w:val="21"/>
        </w:rPr>
        <w:t>名中标单位为本项目供应商。服务资格的取得并不意味着服务业务的取得，采购人无法预计也无法保证服务业务的情况，投标人自行考虑风险。</w:t>
      </w:r>
      <w:r>
        <w:rPr>
          <w:sz w:val="21"/>
        </w:rPr>
        <w:t xml:space="preserve"> </w:t>
      </w:r>
      <w:r>
        <w:rPr>
          <w:b/>
          <w:color w:val="000000"/>
          <w:sz w:val="21"/>
        </w:rPr>
        <w:t>投标人可投标一个包组，也可同时投标多个包组</w:t>
      </w:r>
      <w:r>
        <w:rPr>
          <w:b/>
          <w:color w:val="000000"/>
          <w:sz w:val="21"/>
        </w:rPr>
        <w:t>。</w:t>
      </w:r>
    </w:p>
    <w:p>
      <w:pPr>
        <w:ind w:firstLine="437"/>
        <w:jc w:val="both"/>
      </w:pPr>
      <w:r>
        <w:rPr>
          <w:sz w:val="21"/>
        </w:rPr>
        <w:t>2.</w:t>
      </w:r>
      <w:r>
        <w:rPr>
          <w:sz w:val="21"/>
        </w:rPr>
        <w:t>每个包组选取</w:t>
      </w:r>
      <w:r>
        <w:rPr>
          <w:sz w:val="21"/>
        </w:rPr>
        <w:t>2</w:t>
      </w:r>
      <w:r>
        <w:rPr>
          <w:sz w:val="21"/>
        </w:rPr>
        <w:t>名中标单位，中标单位须按照采购人的要求进行食堂原材料供应服务，每个包组的中标单位服务期</w:t>
      </w:r>
      <w:r>
        <w:rPr>
          <w:sz w:val="21"/>
        </w:rPr>
        <w:t>原则上</w:t>
      </w:r>
      <w:r>
        <w:rPr>
          <w:sz w:val="21"/>
        </w:rPr>
        <w:t>分别为</w:t>
      </w:r>
      <w:r>
        <w:rPr>
          <w:sz w:val="21"/>
        </w:rPr>
        <w:t>2</w:t>
      </w:r>
      <w:r>
        <w:rPr>
          <w:sz w:val="21"/>
        </w:rPr>
        <w:t>年。若中标单位在配送过程中出现违约情况下或</w:t>
      </w:r>
      <w:r>
        <w:rPr>
          <w:sz w:val="21"/>
        </w:rPr>
        <w:t>出现</w:t>
      </w:r>
      <w:r>
        <w:rPr>
          <w:sz w:val="21"/>
        </w:rPr>
        <w:t>退出机制准则表</w:t>
      </w:r>
      <w:r>
        <w:rPr>
          <w:sz w:val="21"/>
        </w:rPr>
        <w:t>所列情形</w:t>
      </w:r>
      <w:r>
        <w:rPr>
          <w:sz w:val="21"/>
        </w:rPr>
        <w:t>，采购方向中标单位发出通知次日起终止配送合作，再次组织招标增加中标人。</w:t>
      </w:r>
    </w:p>
    <w:p>
      <w:pPr>
        <w:ind w:firstLine="437"/>
        <w:jc w:val="both"/>
      </w:pPr>
      <w:r>
        <w:rPr>
          <w:sz w:val="21"/>
        </w:rPr>
        <w:t>3.</w:t>
      </w:r>
      <w:r>
        <w:rPr>
          <w:sz w:val="21"/>
        </w:rPr>
        <w:t>放弃中标资格的中标人，在服务期内不能再接受采购人的供货需求。中标后不能履行协议的，采购人有权单方终止协议，且没收履约保证金，由此产生的一切经济损失由中标人自行承担。</w:t>
      </w:r>
    </w:p>
    <w:p/>
    <w:p>
      <w:pPr>
        <w:ind w:firstLine="480"/>
      </w:pPr>
    </w:p>
    <w:p/>
    <w:p>
      <w:r>
        <w:rPr/>
        <w:t>采购包1（肉类和蔬菜采购）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合同履行期限： 1.1两年，自本包组合同签订之日起算。合同履行期限届满或合同履行期限内实际付款金额累计达到本包组预算金额，由采购人根据中标人服务质量是否通过签订补充协议追加服务。 1.2服务合同一年一签，本年度合同期满后，依据采购人考核办法，考核合格后续签下一年度合同，若中标人因自身原因（包括但不限于中标人的企业资质在合同履行期内发生变化且不再符合项目要求、中标人曾因食品质量问题导致食品安全事故）而不能继续提供服务的，采购人有权单方面终止项目且不再与中标人续签合同，由此产生的一切经济损失由中标人自行承担。</w:t>
            </w:r>
          </w:p>
        </w:tc>
      </w:tr>
      <w:tr>
        <w:tc>
          <w:tcPr>
            <w:tcW w:type="dxa" w:w="4153"/>
          </w:tcPr>
          <w:p>
            <w:r>
              <w:rPr/>
              <w:t>标的提供的地点</w:t>
            </w:r>
          </w:p>
        </w:tc>
        <w:tc>
          <w:tcPr>
            <w:tcW w:type="dxa" w:w="4153"/>
          </w:tcPr>
          <w:p/>
          <w:p>
            <w:r>
              <w:rPr/>
              <w:t>佛山市高明区人民医院</w:t>
            </w:r>
          </w:p>
        </w:tc>
      </w:tr>
      <w:tr>
        <w:tc>
          <w:tcPr>
            <w:tcW w:type="dxa" w:w="4153"/>
          </w:tcPr>
          <w:p>
            <w:r>
              <w:rPr/>
              <w:t>付款方式</w:t>
            </w:r>
          </w:p>
        </w:tc>
        <w:tc>
          <w:tcPr>
            <w:tcW w:type="dxa" w:w="4153"/>
          </w:tcPr>
          <w:p/>
          <w:p/>
          <w:p>
            <w:r>
              <w:rPr/>
              <w:t>1期：支付比例100%,1、服务费用按月结算支付，在办理付款手续之前双方须对供应货物的品种、数量、单价、金额以及扣罚等进行统计，经双方核实无误后进行结算支付。 2、中标人在完成当月供货订单后，于次月15日前凭有效发票向采购人申请付款，采购人收到申请并审核通过后，支付单位（佛山市高明区人民医院）在10个工作日内办理相关结算手续。 3、结算前，中标人需及时提交以下票据和材料： 3.1中标人开具的正式发票，收款方、出具发票方均必须与合同乙方名称一致。 3.2收货确认清单或验收单（含每日零售价）（加盖采购人公章及区人民医院饭堂业务章）； 3.3月度考核表； 3.4合同复印件（首次支付提供）； 3.5中标通知书复印件（首次支付提供）。</w:t>
            </w:r>
          </w:p>
        </w:tc>
      </w:tr>
      <w:tr>
        <w:tc>
          <w:tcPr>
            <w:tcW w:type="dxa" w:w="4153"/>
          </w:tcPr>
          <w:p>
            <w:r>
              <w:rPr/>
              <w:t>验收要求</w:t>
            </w:r>
          </w:p>
        </w:tc>
        <w:tc>
          <w:tcPr>
            <w:tcW w:type="dxa" w:w="4153"/>
          </w:tcPr>
          <w:p/>
          <w:p/>
          <w:p/>
          <w:p>
            <w:r>
              <w:rPr/>
              <w:t>1期：1、验收流程：（1）做好卸货前的检查。双方验收人员卸货前应对场地和验收设备做好准备，并对商品的外观质量进行初步了解。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 （2）采取现场验收的方式，双方验收人员应认真检查物资的质量，按索票——验证——抽查——过磅——入库的程序完成验收，中标人可提供原件的留原件，原件只有一份而无法提供给采购人的查验原件后索取复印件留存。 （3）每批次每种货物均抽查验收，抽查率为15%。（4）中标人所购买的蔬菜全部由采购人不定时组织人员在使用前进行农药残留检测，如检测不合格则不能使用；同时所有食物必须取样保留48小时，所需检测和取样保留的试纸、药品等由中标人提供及承担费用。 （5）验收工作人员应按招标文件产品质量要求对货物质量进行抽查，比较相关文件，以确保食品品种符合要求。如确定有所差异，应即刻通知送货人员。如发现食品有损坏的情况，应在相关单据上记录所有损坏情况。必须对货物损坏情况进行拍照并存档。对于食品验收的全部信息数据，采购人验收人员应和中标人人员一起确认，并保留双方签字单据。 2、抽查发现食品安全质量问题的处理： （1）对危及人身安全的食品质量问题采取零容忍措施，一经发现，当日所送同批次产品全部退货，如水产品中发现河豚鱼或发现腐败变质肉类等，从履约保证金中扣除1万元/次。（2）若抽查未发现问题，而在加工食用前发现部分产品质量问题，应立即通知采购人验收小组及中标人，将问题产品退货处理。 3、抽查发现资质证照不全问题的处理： （1）畜禽冻肉类整批产品无政府部门出具的动植物检疫合格证明或抽查发现部分畜禽冻肉类产品无政府部门出具的动植物检疫合格证明的该批次产品全部退货，中标人在规定时间内补送。（2）整批产品有省地市出具的动植物检疫合格证明，随箱产品合格证不齐全的，全部退货，中标人在规定时间内补送。（3）发现私宰肉或伪造相关证明文件的处理：采购人有权不退还全部履约保证金，单方面终止合同，并保留进一步追究责任的权利。 4、退（补）货流程：对不符合质量要求的货物由采购人验收人员提出清退，如双方对质量或重量有争议的可送具有检验资质的部门检测，同时留样备检，对数量不足或部分退货的，责成中标人在规定时间内补送，若中标人无法补齐数量的，由采购人自行采购，中标人应承担采购人由此造成的经济损失和接受处罚。在退货过程中，对有碍公共卫生安全的食品，应按国家有关规定处理或进行协议销毁，不退货给中标人。5、验收记录：对每次验收的货物均记录货物名称、数量、验收情况等事项，并由中标人的送货人和采购人指派的收货人双方签名确认。6、食品的质量问题争议及解决办法 ：因食品的质量问题发生争议，由当地质量鉴定单位或国家法定的质量鉴定单位进行质量鉴定。食品符合质量标准的，鉴定费由采购人承担；食品不符合质量标准的，鉴定费由中标人承担，并且采购人有权追究中标人的相关责任（应以承诺函的形式对“食品质量可靠性保障程度”进行响应）。退货时并提交《退货记录表》。</w:t>
            </w:r>
          </w:p>
        </w:tc>
      </w:tr>
      <w:tr>
        <w:tc>
          <w:tcPr>
            <w:tcW w:type="dxa" w:w="4153"/>
          </w:tcPr>
          <w:p>
            <w:r>
              <w:rPr/>
              <w:t>履约保证金</w:t>
            </w:r>
          </w:p>
        </w:tc>
        <w:tc>
          <w:tcPr>
            <w:tcW w:type="dxa" w:w="4153"/>
          </w:tcPr>
          <w:p/>
          <w:p/>
          <w:p/>
          <w:p/>
          <w:p>
            <w:r>
              <w:rPr/>
              <w:t>收取比例：5%,说明：1、履约保证金用于补偿采购人因中标人不能完全履行其合同义务而蒙受的损失。 2、中标人在签订采购合同后7个工作日内，应以银行保函的形式向向采购人提交履约保证金，履约保证金金额为采购预算总价的5%。中标人以保函方式提交，则保函有效期为：自合同签订生效之日起至服务期满后60日止，保函内容应包括但不限于以下内容：采购人名称、项目名称、中标人名称、担保金额、担保期限，保证方式为连带责任保证。因保函赔付发生的纠纷，由采购人和中标人协商解决，协商不成的，任意一方均有权将争议提交项目所在地有管辖权的人民法院诉讼解决。 3、因中标人违约产生的一切费用，采购人有权优先在履约保证金中扣除。扣除后的履约保证金不足额的，中标人必须在3个工作日内补充足额，若中标人不按规定及时补足履约保证金，视为中标人违约，采购人可单方面终止合同，并不退还其剩余的履约保证金。</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p/>
          <w:p>
            <w:r>
              <w:rPr/>
              <w:t>报价要求，1、报价要求： 1.1报价方式及有效报价范围：投标人须以有效投标折扣率对本项目进行投标报价【投标人的投标折扣率的有效报价范围：0%＜投标折扣率≤100.00%（报价可精确到小数点后两位）。投标人所报的投标折扣率须在有效的报价范围内，否则视为无效投标。投标折扣率必须为固定的报价（如75.00%），不得存在区间值（如75.00%～80.00%）】，统一对本项目报一个投标折扣率，不接受有选择性报价，且所报的投标折扣率应当适用于每种食材。投标人如获得中标资格并签订合同，投标折扣率即为本项目的合同折扣率。1.2结算基准价：1.2.1本项目所有货物的供货单价统一以《佛山市发展和改革局》网站上高明区农副产品的零售价格为基准(http://fsdr.foshan.gov.cn/fsfgj/fhj/bmcx/jgcx/nfcp/tqjg/)，价格按《佛山市发展和改革局》网站上高明区农副产品公布的每日零售价作为定价基准。 1.2.2以采购人和中标人共同到周边两家农副市场【莲花市场、荷城市场】双方进行确定定价作为基础（定价周期：每个月定价一次，采购人根据市场询价的平均价定出基准价），各种所需的食材结算基准价以两家农副市场）的平均价为准。 1.3 （汇总各类供应品）每日的结算金额＝∑（各类供应品）每日零售价×（各类供应品）每日实际供货量×中标折扣率。每月的结算金额＝（汇总各类供应品）每日的结算金额合计 【例如：某日《佛山市发展和改革局》网站上高明区农副产品公布土豆的当日零售价是3.00元/500克，当日供货量是5000克，合同折扣率是90.00%，则：当日土豆的结算金额=当日零售价×实际供货量×合同折扣率=3.00元/500克×5000克×90.00%=27.00元】 1.4不限于货物、检验检疫费、质量检测费、配送运输费、包装费、装卸费、搬运费、不合格货物的退换费用、人工费（社保、节假日慰问金等）、运营、保险、验收、售后服务、税费、其他伴随服务费用及合同实施过程中的应预见和不可预见费用等完成本招标内容所需的一切费用。在项目的实施过程中，中标供应商必须充分考虑在本项目实施期间的一切可能产生的风险和相关费用，采购人将拒绝支付合同约定货款之外的任何费用和补偿。1.5不可抗力因素，因新冠疫情原因或政策调整导致本项目招标预算与实际采购量存在差异的，以实际采购量为准。1.6评标委员会认为投标人的报价明显低于其他投标人（已通过符合性审查的）报价的，有可能影响产品质量或者不能诚信履约的，应当要求其在评审委员会给予合理时限内提供有效书面说明，必要时提交相关证明材料；投标人不能提供合理报价证明材料的，评审委员会应当将其作为无效投标处理。 2、供货方式：合同签订后，本项目为两家中标人的供应方式按评审综合总分从高到低顺序每家供应按照半年供应，依据采购人考核办法，考核合格后续签下一年度合同。第二年按该模式进行。</w:t>
            </w: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违约责任</w:t>
            </w:r>
          </w:p>
        </w:tc>
        <w:tc>
          <w:tcPr>
            <w:tcW w:type="dxa" w:w="2076"/>
          </w:tcPr>
          <w:p>
            <w:pPr>
              <w:jc w:val="left"/>
            </w:pPr>
            <w:r>
              <w:rPr/>
              <w:t>违约责任：(1) 中标人应严格遵守食品安全法等相关规定，一经发现供应以下食品，除全部退货外，采购人有权终止《服务合同》，报政府采购监督管理部门备案，并提请上级主管部门在辖区内通报，且中标人须承担由此造成的经济责任和法律责任： 1) 用非食品原料生产的食品或添加食品添加剂以外的化学物质和其他可能危害人体健康物质的食品，或者用回收食品作为原料生产的食品。 2) 检测发现致病性微生物、农药残留、兽药残留、重金属、污染物质以及其他危害人体健康的物质含量超过食品安全标准限量的食品。 3) 营养成分不符合食品安全标准限量的乳制品。 4) 腐败变质、油脂酸败、霉变生虫、污秽不洁、混有异物、参假掺杂或者感官性状异常的食品。 5) 病死、毒死或者死因不明的禽、畜、兽、水产动物肉类及其制品。 6) 未经动物卫生监督机构检疫或者检疫不合格的肉类，或者未经检验或者检验不合格的肉类制品。 7) 被包装材料、容器、运输工具等污染的食品。 8) 超过保质期的食品。 9) 无标签的预包装食品。 10) 国家为防病等特殊需要明令禁止生产经营的食品。 11) 其他不符合食品安全标准或者不符合采购人要求的食品。 12) 中标人任一月度考评结论为69分以下的或出现重大事故、严重违规违法事件，没收中标人全额履约保证金。 (2) 中标人提供的食品造成食品安全事故的，经有关单位鉴定原因后，如确实为中标人提供的食品问题，采购人有权终止《服务合同》，中标人除需负担全数医药费及相关费用外，同时还需承担相应的民事及刑事法律责任（投标时提供由投标人营业执照的法定代表人或个体工商户营业执照的经营者或自然人等的签名确认的包含以上内容的承诺函作证明材料，格式自拟）。 (3) 中标人的工作人员在履行本《服务合同》的过程中发生人身损害事故的，相应的责任与损失由中标人自行承担；中标人的工作人员因履行本《服务合同》造成采购人财产损失或中心工作人员人身损害的，中标人承担连带责任。若中标人为法人的，中标人的法定代表人应承担连带责任。（投标时提供承诺函作证明材料，格式自拟） (4) 如中标人在履行《服务合同》的过程中有不正当竞争行为的，采购人有权解除本《服务合同》，没收中标人全部履约保证金，并按《中华人民共和国反不正当竞争法》的规定由有关部门追究其法律责任。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其他服务</w:t>
            </w:r>
          </w:p>
        </w:tc>
        <w:tc>
          <w:tcPr>
            <w:tcW w:type="dxa" w:w="831"/>
          </w:tcPr>
          <w:p>
            <w:pPr>
              <w:jc w:val="left"/>
            </w:pPr>
            <w:r>
              <w:rPr/>
              <w:t>肉类和蔬菜采购</w:t>
            </w:r>
          </w:p>
        </w:tc>
        <w:tc>
          <w:tcPr>
            <w:tcW w:type="dxa" w:w="831"/>
          </w:tcPr>
          <w:p>
            <w:pPr>
              <w:jc w:val="left"/>
            </w:pPr>
            <w:r>
              <w:rPr/>
              <w:t>项</w:t>
            </w:r>
          </w:p>
        </w:tc>
        <w:tc>
          <w:tcPr>
            <w:tcW w:type="dxa" w:w="831"/>
          </w:tcPr>
          <w:p>
            <w:pPr>
              <w:jc w:val="right"/>
            </w:pPr>
            <w:r>
              <w:rPr/>
              <w:t>1.00</w:t>
            </w:r>
          </w:p>
        </w:tc>
        <w:tc>
          <w:tcPr>
            <w:tcW w:type="dxa" w:w="831"/>
          </w:tcPr>
          <w:p>
            <w:pPr>
              <w:jc w:val="right"/>
            </w:pPr>
            <w:r>
              <w:rPr/>
              <w:t>5,300,000.00</w:t>
            </w:r>
          </w:p>
        </w:tc>
        <w:tc>
          <w:tcPr>
            <w:tcW w:type="dxa" w:w="831"/>
          </w:tcPr>
          <w:p>
            <w:pPr>
              <w:jc w:val="right"/>
            </w:pPr>
            <w:r>
              <w:rPr/>
              <w:t>5,300,000.00</w:t>
            </w:r>
          </w:p>
        </w:tc>
        <w:tc>
          <w:tcPr>
            <w:tcW w:type="dxa" w:w="831"/>
          </w:tcPr>
          <w:p>
            <w:r>
              <w:rPr/>
              <w:t>100.0</w:t>
            </w:r>
          </w:p>
        </w:tc>
        <w:tc>
          <w:tcPr>
            <w:tcW w:type="dxa" w:w="831"/>
          </w:tcPr>
          <w:p>
            <w:r>
              <w:rPr/>
              <w:t>批发业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肉类和蔬菜采购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一、产品要求及标准</w:t>
            </w:r>
          </w:p>
          <w:p>
            <w:pPr>
              <w:jc w:val="both"/>
            </w:pPr>
            <w:r>
              <w:rPr>
                <w:sz w:val="21"/>
              </w:rPr>
              <w:t>1.</w:t>
            </w:r>
            <w:r>
              <w:rPr>
                <w:sz w:val="21"/>
              </w:rPr>
              <w:t>数量验收标准：</w:t>
            </w:r>
          </w:p>
          <w:p>
            <w:pPr>
              <w:jc w:val="both"/>
            </w:pPr>
            <w:r>
              <w:rPr>
                <w:sz w:val="21"/>
              </w:rPr>
              <w:t>（</w:t>
            </w:r>
            <w:r>
              <w:rPr>
                <w:sz w:val="21"/>
              </w:rPr>
              <w:t>1</w:t>
            </w:r>
            <w:r>
              <w:rPr>
                <w:sz w:val="21"/>
              </w:rPr>
              <w:t>）来货量大于订货量时按订货量验收，来货量小于订货量</w:t>
            </w:r>
            <w:r>
              <w:rPr>
                <w:sz w:val="21"/>
              </w:rPr>
              <w:t>85%</w:t>
            </w:r>
            <w:r>
              <w:rPr>
                <w:sz w:val="21"/>
              </w:rPr>
              <w:t>，则告知中标人必须规定时间内补齐。</w:t>
            </w:r>
          </w:p>
          <w:p>
            <w:pPr>
              <w:jc w:val="both"/>
            </w:pPr>
            <w:r>
              <w:rPr>
                <w:sz w:val="21"/>
              </w:rPr>
              <w:t>（</w:t>
            </w:r>
            <w:r>
              <w:rPr>
                <w:sz w:val="21"/>
              </w:rPr>
              <w:t>2</w:t>
            </w:r>
            <w:r>
              <w:rPr>
                <w:sz w:val="21"/>
              </w:rPr>
              <w:t>）送货品种必须与订货品种一致。</w:t>
            </w:r>
          </w:p>
          <w:p>
            <w:pPr>
              <w:jc w:val="both"/>
            </w:pPr>
            <w:r>
              <w:rPr>
                <w:sz w:val="21"/>
              </w:rPr>
              <w:t>2.</w:t>
            </w:r>
            <w:r>
              <w:rPr>
                <w:sz w:val="21"/>
              </w:rPr>
              <w:t>质量验收标准：</w:t>
            </w:r>
          </w:p>
          <w:p>
            <w:pPr>
              <w:jc w:val="both"/>
            </w:pPr>
            <w:r>
              <w:rPr>
                <w:sz w:val="21"/>
              </w:rPr>
              <w:t>（</w:t>
            </w:r>
            <w:r>
              <w:rPr>
                <w:sz w:val="21"/>
              </w:rPr>
              <w:t>1</w:t>
            </w:r>
            <w:r>
              <w:rPr>
                <w:sz w:val="21"/>
              </w:rPr>
              <w:t>）标准：本项目所指的货物及服务应符合招标文件的所述的标准；如果没有提及适用标准，则应符合中华人民共和国国家标准或行业标准；这些标准必须是有关机构发布的最新版本的标准。</w:t>
            </w:r>
          </w:p>
          <w:p>
            <w:pPr>
              <w:jc w:val="both"/>
            </w:pPr>
            <w:r>
              <w:rPr>
                <w:sz w:val="21"/>
              </w:rPr>
              <w:t>（</w:t>
            </w:r>
            <w:r>
              <w:rPr>
                <w:sz w:val="21"/>
              </w:rPr>
              <w:t>2</w:t>
            </w:r>
            <w:r>
              <w:rPr>
                <w:sz w:val="21"/>
              </w:rPr>
              <w:t>）中标人应充分理解并认真遵循本招标文件的要求，所提供的货物必须是满足招标文件要求。保证合同货品均为正规生产的新鲜（冰鲜除外）检验合格、无毒、无辐射、无侵权货品，符合国家有关卫生、质量、包装和保质标准，要使用有效期的货品，其剩余有效期不得少于标注有效期的</w:t>
            </w:r>
            <w:r>
              <w:rPr>
                <w:sz w:val="21"/>
              </w:rPr>
              <w:t>80%</w:t>
            </w:r>
            <w:r>
              <w:rPr>
                <w:sz w:val="21"/>
              </w:rPr>
              <w:t>。</w:t>
            </w:r>
          </w:p>
          <w:p>
            <w:pPr>
              <w:jc w:val="both"/>
            </w:pPr>
            <w:r>
              <w:rPr>
                <w:sz w:val="21"/>
              </w:rPr>
              <w:t>（</w:t>
            </w:r>
            <w:r>
              <w:rPr>
                <w:sz w:val="21"/>
              </w:rPr>
              <w:t>3</w:t>
            </w:r>
            <w:r>
              <w:rPr>
                <w:sz w:val="21"/>
              </w:rPr>
              <w:t>）货物有包装的，货物的包装必须完整清洁（无损、无污、无皱），采购人有权拒收包装不整齐、已拆封的商品。</w:t>
            </w:r>
          </w:p>
          <w:p>
            <w:pPr>
              <w:jc w:val="both"/>
            </w:pPr>
            <w:r>
              <w:rPr>
                <w:sz w:val="21"/>
              </w:rPr>
              <w:t>（</w:t>
            </w:r>
            <w:r>
              <w:rPr>
                <w:sz w:val="21"/>
              </w:rPr>
              <w:t>4</w:t>
            </w:r>
            <w:r>
              <w:rPr>
                <w:sz w:val="21"/>
              </w:rPr>
              <w:t>）中标人保证所提供的鲜肉类、生禽、鲜水产的多样性和季节性，以保证新鲜感，并在投标文件中列出相关品目。</w:t>
            </w:r>
          </w:p>
          <w:p>
            <w:pPr>
              <w:jc w:val="both"/>
            </w:pPr>
            <w:r>
              <w:rPr>
                <w:sz w:val="21"/>
              </w:rPr>
              <w:t>（</w:t>
            </w:r>
            <w:r>
              <w:rPr>
                <w:sz w:val="21"/>
              </w:rPr>
              <w:t>5</w:t>
            </w:r>
            <w:r>
              <w:rPr>
                <w:sz w:val="21"/>
              </w:rPr>
              <w:t>）中标人保证提供的肉均为佛山市内定点屠宰厂（场）经检疫和肉品品质检验合格的产品，具有由定点屠宰厂（场）加盖验讫印章并出具《畜产品检验证明》或《动物检疫合格证明》，新鲜肉类要有佛山市内工商行政管理部门的电脑单据作为依据。</w:t>
            </w:r>
          </w:p>
          <w:p>
            <w:pPr>
              <w:jc w:val="both"/>
            </w:pPr>
            <w:r>
              <w:rPr>
                <w:sz w:val="21"/>
              </w:rPr>
              <w:t>（</w:t>
            </w:r>
            <w:r>
              <w:rPr>
                <w:sz w:val="21"/>
              </w:rPr>
              <w:t>6</w:t>
            </w:r>
            <w:r>
              <w:rPr>
                <w:sz w:val="21"/>
              </w:rPr>
              <w:t>）中标人应能够配合采购人及时更新所提供的符合卫监部门的有效证明材料：</w:t>
            </w:r>
          </w:p>
          <w:p>
            <w:pPr>
              <w:jc w:val="both"/>
            </w:pPr>
            <w:r>
              <w:rPr>
                <w:sz w:val="21"/>
              </w:rPr>
              <w:t>1)</w:t>
            </w:r>
            <w:r>
              <w:rPr>
                <w:sz w:val="21"/>
              </w:rPr>
              <w:t>鲜猪肉等</w:t>
            </w:r>
            <w:r>
              <w:rPr>
                <w:sz w:val="21"/>
              </w:rPr>
              <w:t>—</w:t>
            </w:r>
            <w:r>
              <w:rPr>
                <w:sz w:val="21"/>
              </w:rPr>
              <w:t>分割肉销售凭据、动物防疫合格证（产品</w:t>
            </w:r>
            <w:r>
              <w:rPr>
                <w:sz w:val="21"/>
              </w:rPr>
              <w:t>B</w:t>
            </w:r>
            <w:r>
              <w:rPr>
                <w:sz w:val="21"/>
              </w:rPr>
              <w:t>）；</w:t>
            </w:r>
          </w:p>
          <w:p>
            <w:pPr>
              <w:jc w:val="both"/>
            </w:pPr>
            <w:r>
              <w:rPr>
                <w:sz w:val="21"/>
              </w:rPr>
              <w:t>2)</w:t>
            </w:r>
            <w:r>
              <w:rPr>
                <w:sz w:val="21"/>
              </w:rPr>
              <w:t>鲜牛肉等</w:t>
            </w:r>
            <w:r>
              <w:rPr>
                <w:sz w:val="21"/>
              </w:rPr>
              <w:t>—</w:t>
            </w:r>
            <w:r>
              <w:rPr>
                <w:sz w:val="21"/>
              </w:rPr>
              <w:t>畜产品检验合格证；</w:t>
            </w:r>
          </w:p>
          <w:p>
            <w:pPr>
              <w:jc w:val="both"/>
            </w:pPr>
            <w:r>
              <w:rPr>
                <w:sz w:val="21"/>
              </w:rPr>
              <w:t>3)</w:t>
            </w:r>
            <w:r>
              <w:rPr>
                <w:sz w:val="21"/>
              </w:rPr>
              <w:t>冻肉</w:t>
            </w:r>
            <w:r>
              <w:rPr>
                <w:sz w:val="21"/>
              </w:rPr>
              <w:t>—</w:t>
            </w:r>
            <w:r>
              <w:rPr>
                <w:sz w:val="21"/>
              </w:rPr>
              <w:t>动物防疫合格证；</w:t>
            </w:r>
          </w:p>
          <w:p>
            <w:pPr>
              <w:jc w:val="both"/>
            </w:pPr>
            <w:r>
              <w:rPr>
                <w:sz w:val="21"/>
              </w:rPr>
              <w:t>4)</w:t>
            </w:r>
            <w:r>
              <w:rPr>
                <w:sz w:val="21"/>
              </w:rPr>
              <w:t>三鸟</w:t>
            </w:r>
            <w:r>
              <w:rPr>
                <w:sz w:val="21"/>
              </w:rPr>
              <w:t>—</w:t>
            </w:r>
            <w:r>
              <w:rPr>
                <w:sz w:val="21"/>
              </w:rPr>
              <w:t>动物防疫合格证（动物</w:t>
            </w:r>
            <w:r>
              <w:rPr>
                <w:sz w:val="21"/>
              </w:rPr>
              <w:t>B</w:t>
            </w:r>
            <w:r>
              <w:rPr>
                <w:sz w:val="21"/>
              </w:rPr>
              <w:t>）。</w:t>
            </w:r>
          </w:p>
          <w:p>
            <w:pPr>
              <w:jc w:val="both"/>
            </w:pPr>
            <w:r>
              <w:rPr>
                <w:sz w:val="21"/>
              </w:rPr>
              <w:t>（</w:t>
            </w:r>
            <w:r>
              <w:rPr>
                <w:sz w:val="21"/>
              </w:rPr>
              <w:t>7</w:t>
            </w:r>
            <w:r>
              <w:rPr>
                <w:sz w:val="21"/>
              </w:rPr>
              <w:t>）随车提供蔬菜农药检测证明。</w:t>
            </w:r>
          </w:p>
          <w:p>
            <w:pPr>
              <w:jc w:val="both"/>
            </w:pPr>
            <w:r>
              <w:rPr>
                <w:sz w:val="21"/>
              </w:rPr>
              <w:t>（</w:t>
            </w:r>
            <w:r>
              <w:rPr>
                <w:sz w:val="21"/>
              </w:rPr>
              <w:t>8</w:t>
            </w:r>
            <w:r>
              <w:rPr>
                <w:sz w:val="21"/>
              </w:rPr>
              <w:t>）严格按照《食品安全法》规定定期提供检验检疫证明。</w:t>
            </w:r>
          </w:p>
        </w:tc>
      </w:tr>
      <w:tr>
        <w:tc>
          <w:tcPr>
            <w:tcW w:type="dxa" w:w="2076"/>
          </w:tcPr>
          <w:p/>
        </w:tc>
        <w:tc>
          <w:tcPr>
            <w:tcW w:type="dxa" w:w="415"/>
          </w:tcPr>
          <w:p>
            <w:r>
              <w:rPr/>
              <w:t>2</w:t>
            </w:r>
          </w:p>
        </w:tc>
        <w:tc>
          <w:tcPr>
            <w:tcW w:type="dxa" w:w="5814"/>
          </w:tcPr>
          <w:p>
            <w:pPr>
              <w:jc w:val="both"/>
            </w:pPr>
            <w:r>
              <w:rPr>
                <w:b/>
                <w:sz w:val="24"/>
              </w:rPr>
              <w:t>二</w:t>
            </w:r>
            <w:r>
              <w:rPr>
                <w:b/>
                <w:sz w:val="24"/>
              </w:rPr>
              <w:t>、</w:t>
            </w:r>
            <w:r>
              <w:rPr>
                <w:b/>
                <w:sz w:val="24"/>
              </w:rPr>
              <w:t>具体质量要求</w:t>
            </w:r>
          </w:p>
          <w:p>
            <w:pPr>
              <w:jc w:val="both"/>
            </w:pPr>
            <w:r>
              <w:rPr>
                <w:b/>
                <w:sz w:val="21"/>
              </w:rPr>
              <w:t>肉类（含生鲜肉、冻肉）</w:t>
            </w:r>
            <w:r>
              <w:rPr>
                <w:b/>
                <w:sz w:val="21"/>
              </w:rPr>
              <w:t>：</w:t>
            </w:r>
          </w:p>
          <w:p>
            <w:pPr>
              <w:jc w:val="both"/>
            </w:pPr>
            <w:r>
              <w:rPr>
                <w:sz w:val="21"/>
              </w:rPr>
              <w:t>1、肉类、蛋类包括新鲜猪肉、牛肉、羊肉、水产品、禽肉及蛋类等。</w:t>
            </w:r>
          </w:p>
          <w:p>
            <w:pPr>
              <w:jc w:val="both"/>
            </w:pPr>
            <w:r>
              <w:rPr>
                <w:sz w:val="21"/>
              </w:rPr>
              <w:t>2、</w:t>
            </w:r>
            <w:r>
              <w:rPr>
                <w:sz w:val="21"/>
              </w:rPr>
              <w:t>货物质量要求</w:t>
            </w:r>
          </w:p>
          <w:p>
            <w:pPr>
              <w:jc w:val="both"/>
            </w:pPr>
            <w:r>
              <w:rPr>
                <w:sz w:val="21"/>
              </w:rPr>
              <w:t>（</w:t>
            </w:r>
            <w:r>
              <w:rPr>
                <w:sz w:val="21"/>
              </w:rPr>
              <w:t>1）所供货物应保持较好的外观和质量等级，符合国家食品部门的有关标准，保证无异味、无霉烂变质，肉类保证来源于正规肉联厂，供货时须提交肉联厂的验收单及当批次有效的动物检疫合格证复印件（原件备查），鲜肉确保每日新鲜、无异味。每批鲜猪肉、猪骨、牛肉等肉类肉是合法定点屠宰场（厂）发出的鲜肉，并提供动物检疫合格证复印件（原件备查），并注明保鲜期。</w:t>
            </w:r>
          </w:p>
          <w:p>
            <w:pPr>
              <w:jc w:val="both"/>
            </w:pPr>
            <w:r>
              <w:rPr>
                <w:sz w:val="21"/>
              </w:rPr>
              <w:t>（</w:t>
            </w:r>
            <w:r>
              <w:rPr>
                <w:sz w:val="21"/>
              </w:rPr>
              <w:t>2</w:t>
            </w:r>
            <w:r>
              <w:rPr>
                <w:sz w:val="21"/>
              </w:rPr>
              <w:t>）鲜肉</w:t>
            </w:r>
            <w:r>
              <w:rPr>
                <w:sz w:val="21"/>
              </w:rPr>
              <w:t>[白条猪]净重35KG以上，去头、去蹄、去板油、去内脏。</w:t>
            </w:r>
          </w:p>
          <w:p>
            <w:pPr>
              <w:jc w:val="both"/>
            </w:pPr>
            <w:r>
              <w:rPr>
                <w:sz w:val="21"/>
              </w:rPr>
              <w:t>（</w:t>
            </w:r>
            <w:r>
              <w:rPr>
                <w:sz w:val="21"/>
              </w:rPr>
              <w:t>3</w:t>
            </w:r>
            <w:r>
              <w:rPr>
                <w:sz w:val="21"/>
              </w:rPr>
              <w:t>）中标人提供的新鲜鱼类必须以活鱼交由采购人验收，并由中标人派人员在验收现场进行屠宰。</w:t>
            </w:r>
          </w:p>
          <w:p>
            <w:pPr>
              <w:jc w:val="both"/>
            </w:pPr>
            <w:r>
              <w:rPr>
                <w:sz w:val="21"/>
              </w:rPr>
              <w:t>(4)冷冻肉要求肉体冻实而坚硬，无化冻现象，肉质紧密而有弹性，色泽均匀，不粘手，交货时干净、新鲜、无异味，冷冻鱼类要求鱼眼睛清亮，角膜透明，鳞片上覆有冻结的透明黏液层，皮肤天然色泽明显。</w:t>
            </w:r>
          </w:p>
          <w:p>
            <w:pPr>
              <w:jc w:val="both"/>
            </w:pPr>
            <w:r>
              <w:rPr>
                <w:sz w:val="21"/>
              </w:rPr>
              <w:t>(5)投标人应在供货时，提供当批次猪和鸡鸭动物检疫合格证明复印件，并提供原件核查。</w:t>
            </w:r>
          </w:p>
          <w:p>
            <w:pPr>
              <w:jc w:val="both"/>
            </w:pPr>
            <w:r>
              <w:rPr>
                <w:sz w:val="21"/>
              </w:rPr>
              <w:t>(6)所有的肉类为非转基因食品。</w:t>
            </w:r>
          </w:p>
          <w:p>
            <w:pPr>
              <w:jc w:val="both"/>
            </w:pPr>
            <w:r>
              <w:rPr>
                <w:sz w:val="21"/>
              </w:rPr>
              <w:t>(7)所有货物规格符合采购人提交的日采购计划中明确的具体需求。</w:t>
            </w:r>
          </w:p>
          <w:p>
            <w:pPr>
              <w:jc w:val="both"/>
            </w:pPr>
            <w:r>
              <w:rPr>
                <w:sz w:val="21"/>
              </w:rPr>
              <w:t>(8)冷冻禽类食品解冻后净重量不少于90％，冷冻猪肉类食品解冻后净重量不少于92%，冷冻水产类食品解冻后净重量不少于82%，解冻时间为4小时以内（室温20℃）。所有冷冻食品要求清晰列出产品品牌、规格、类型、包装方式、包装净重、含冰量等相关参数。</w:t>
            </w:r>
          </w:p>
          <w:p>
            <w:pPr>
              <w:jc w:val="both"/>
            </w:pPr>
            <w:r>
              <w:rPr>
                <w:sz w:val="21"/>
              </w:rPr>
              <w:t>(9)对货物的品质要求，必须符合国家，食品部门的有关标准和下列规格要求，包括但不限于以下种类：</w:t>
            </w:r>
          </w:p>
          <w:p>
            <w:pPr>
              <w:ind w:firstLine="960"/>
              <w:jc w:val="both"/>
            </w:pPr>
            <w:r>
              <w:rPr>
                <w:b/>
                <w:sz w:val="21"/>
              </w:rPr>
              <w:t>1）新鲜家畜类（猪、牛、羊）：</w:t>
            </w:r>
          </w:p>
          <w:tbl>
            <w:tblPr>
              <w:tblInd w:type="dxa" w:w="120"/>
              <w:tblBorders>
                <w:top w:val="none" w:color="000000" w:sz="4"/>
                <w:left w:val="none" w:color="000000" w:sz="4"/>
                <w:bottom w:val="none" w:color="000000" w:sz="4"/>
                <w:right w:val="none" w:color="000000" w:sz="4"/>
                <w:insideH w:val="none"/>
                <w:insideV w:val="none"/>
              </w:tblBorders>
            </w:tblPr>
            <w:tblGrid>
              <w:gridCol w:w="742"/>
              <w:gridCol w:w="3645"/>
              <w:gridCol w:w="1212"/>
            </w:tblGrid>
            <w:tr>
              <w:tc>
                <w:tcPr>
                  <w:tcW w:type="dxa" w:w="742"/>
                  <w:tcBorders>
                    <w:top w:val="single" w:color="000000" w:sz="4"/>
                    <w:left w:val="single" w:color="000000" w:sz="4"/>
                    <w:bottom w:val="single" w:color="000000" w:sz="4"/>
                    <w:right w:val="single" w:color="000000" w:sz="4"/>
                  </w:tcBorders>
                  <w:vAlign w:val="top"/>
                </w:tcPr>
                <w:p>
                  <w:pPr>
                    <w:jc w:val="center"/>
                  </w:pPr>
                  <w:r>
                    <w:rPr>
                      <w:sz w:val="21"/>
                    </w:rPr>
                    <w:t>品类</w:t>
                  </w:r>
                </w:p>
              </w:tc>
              <w:tc>
                <w:tcPr>
                  <w:tcW w:type="dxa" w:w="3645"/>
                  <w:tcBorders>
                    <w:top w:val="single" w:color="000000" w:sz="4"/>
                    <w:left w:val="none" w:color="000000" w:sz="4"/>
                    <w:bottom w:val="single" w:color="000000" w:sz="4"/>
                    <w:right w:val="single" w:color="000000" w:sz="4"/>
                  </w:tcBorders>
                  <w:vAlign w:val="top"/>
                </w:tcPr>
                <w:p>
                  <w:pPr>
                    <w:jc w:val="center"/>
                  </w:pPr>
                  <w:r>
                    <w:rPr>
                      <w:sz w:val="21"/>
                    </w:rPr>
                    <w:t>质量验收标准</w:t>
                  </w:r>
                </w:p>
              </w:tc>
              <w:tc>
                <w:tcPr>
                  <w:tcW w:type="dxa" w:w="1212"/>
                  <w:tcBorders>
                    <w:top w:val="single" w:color="000000" w:sz="4"/>
                    <w:left w:val="none" w:color="000000" w:sz="4"/>
                    <w:bottom w:val="single" w:color="000000" w:sz="4"/>
                    <w:right w:val="single" w:color="000000" w:sz="4"/>
                  </w:tcBorders>
                  <w:vAlign w:val="top"/>
                </w:tcPr>
                <w:p>
                  <w:pPr>
                    <w:jc w:val="center"/>
                  </w:pPr>
                  <w:r>
                    <w:rPr>
                      <w:sz w:val="21"/>
                    </w:rPr>
                    <w:t>扣评标准</w:t>
                  </w:r>
                </w:p>
              </w:tc>
            </w:tr>
            <w:tr>
              <w:tc>
                <w:tcPr>
                  <w:tcW w:type="dxa" w:w="742"/>
                  <w:tcBorders>
                    <w:top w:val="none" w:color="000000" w:sz="4"/>
                    <w:left w:val="single" w:color="000000" w:sz="4"/>
                    <w:bottom w:val="single" w:color="000000" w:sz="4"/>
                    <w:right w:val="single" w:color="000000" w:sz="4"/>
                  </w:tcBorders>
                  <w:vAlign w:val="top"/>
                </w:tcPr>
                <w:p>
                  <w:pPr>
                    <w:jc w:val="center"/>
                  </w:pPr>
                  <w:r>
                    <w:rPr>
                      <w:sz w:val="21"/>
                    </w:rPr>
                    <w:t>鲜瘦肉</w:t>
                  </w:r>
                </w:p>
              </w:tc>
              <w:tc>
                <w:tcPr>
                  <w:tcW w:type="dxa" w:w="3645"/>
                  <w:tcBorders>
                    <w:top w:val="none" w:color="000000" w:sz="4"/>
                    <w:left w:val="none" w:color="000000" w:sz="4"/>
                    <w:bottom w:val="single" w:color="000000" w:sz="4"/>
                    <w:right w:val="single" w:color="000000" w:sz="4"/>
                  </w:tcBorders>
                  <w:vAlign w:val="top"/>
                </w:tcPr>
                <w:p>
                  <w:pPr>
                    <w:jc w:val="both"/>
                  </w:pPr>
                  <w:r>
                    <w:rPr>
                      <w:sz w:val="21"/>
                    </w:rPr>
                    <w:t>肉红色均匀，有光泽，脂肪洁白。外表微干或微湿润，放血状况良好，肉边整齐，无破碎肉，无黏液渗出或很干的表皮，无点状、虫状等小颗粒灰白色寄生虫。弹性良好，压后凹陷立即恢复。具有鲜猪肉正常气味，无泥污、血污、肉边整齐、无碎肉、碎骨，按标准部位分割、精肉无多余脂肪。无注水。</w:t>
                  </w:r>
                </w:p>
              </w:tc>
              <w:tc>
                <w:tcPr>
                  <w:tcW w:type="dxa" w:w="1212"/>
                  <w:vMerge w:val="restart"/>
                  <w:tcBorders>
                    <w:top w:val="none" w:color="000000" w:sz="4"/>
                    <w:left w:val="none" w:color="000000" w:sz="4"/>
                    <w:bottom w:val="single" w:color="000000" w:sz="4"/>
                    <w:right w:val="single" w:color="000000" w:sz="4"/>
                  </w:tcBorders>
                  <w:vAlign w:val="top"/>
                </w:tcPr>
                <w:p>
                  <w:pPr>
                    <w:jc w:val="center"/>
                  </w:pPr>
                  <w:r>
                    <w:rPr>
                      <w:sz w:val="21"/>
                    </w:rPr>
                    <w:t>根据现场实际情况、实际需求量，现场与中标人协议扣评</w:t>
                  </w:r>
                  <w:r>
                    <w:rPr>
                      <w:sz w:val="21"/>
                    </w:rPr>
                    <w:t>1-5%，严重不符合质量标准者可拒收。</w:t>
                  </w:r>
                </w:p>
              </w:tc>
            </w:tr>
            <w:tr>
              <w:tc>
                <w:tcPr>
                  <w:tcW w:type="dxa" w:w="742"/>
                  <w:tcBorders>
                    <w:top w:val="none" w:color="000000" w:sz="4"/>
                    <w:left w:val="single" w:color="000000" w:sz="4"/>
                    <w:bottom w:val="single" w:color="000000" w:sz="4"/>
                    <w:right w:val="single" w:color="000000" w:sz="4"/>
                  </w:tcBorders>
                  <w:vAlign w:val="top"/>
                </w:tcPr>
                <w:p>
                  <w:pPr>
                    <w:jc w:val="center"/>
                  </w:pPr>
                  <w:r>
                    <w:rPr>
                      <w:sz w:val="21"/>
                    </w:rPr>
                    <w:t>五花肉</w:t>
                  </w:r>
                </w:p>
              </w:tc>
              <w:tc>
                <w:tcPr>
                  <w:tcW w:type="dxa" w:w="3645"/>
                  <w:tcBorders>
                    <w:top w:val="none" w:color="000000" w:sz="4"/>
                    <w:left w:val="none" w:color="000000" w:sz="4"/>
                    <w:bottom w:val="single" w:color="000000" w:sz="4"/>
                    <w:right w:val="single" w:color="000000" w:sz="4"/>
                  </w:tcBorders>
                  <w:vAlign w:val="top"/>
                </w:tcPr>
                <w:p>
                  <w:pPr>
                    <w:jc w:val="both"/>
                  </w:pPr>
                  <w:r>
                    <w:rPr>
                      <w:sz w:val="21"/>
                    </w:rPr>
                    <w:t>带皮的肥瘦肉，肌肉与脂肪相间多层。</w:t>
                  </w:r>
                </w:p>
              </w:tc>
            </w:tr>
            <w:tr>
              <w:tc>
                <w:tcPr>
                  <w:tcW w:type="dxa" w:w="742"/>
                  <w:tcBorders>
                    <w:top w:val="none" w:color="000000" w:sz="4"/>
                    <w:left w:val="single" w:color="000000" w:sz="4"/>
                    <w:bottom w:val="single" w:color="000000" w:sz="4"/>
                    <w:right w:val="single" w:color="000000" w:sz="4"/>
                  </w:tcBorders>
                  <w:vAlign w:val="top"/>
                </w:tcPr>
                <w:p>
                  <w:pPr>
                    <w:jc w:val="center"/>
                  </w:pPr>
                  <w:r>
                    <w:rPr>
                      <w:sz w:val="21"/>
                    </w:rPr>
                    <w:t>排骨</w:t>
                  </w:r>
                </w:p>
              </w:tc>
              <w:tc>
                <w:tcPr>
                  <w:tcW w:type="dxa" w:w="3645"/>
                  <w:tcBorders>
                    <w:top w:val="none" w:color="000000" w:sz="4"/>
                    <w:left w:val="none" w:color="000000" w:sz="4"/>
                    <w:bottom w:val="single" w:color="000000" w:sz="4"/>
                    <w:right w:val="single" w:color="000000" w:sz="4"/>
                  </w:tcBorders>
                  <w:vAlign w:val="top"/>
                </w:tcPr>
                <w:p>
                  <w:pPr>
                    <w:jc w:val="both"/>
                  </w:pPr>
                  <w:r>
                    <w:rPr>
                      <w:sz w:val="21"/>
                    </w:rPr>
                    <w:t>带肉的排骨，排骨带少量肉，不带肥油，厚实，完整，不得剔降，骨肉不分离。</w:t>
                  </w:r>
                </w:p>
              </w:tc>
            </w:tr>
            <w:tr>
              <w:tc>
                <w:tcPr>
                  <w:tcW w:type="dxa" w:w="742"/>
                  <w:tcBorders>
                    <w:top w:val="none" w:color="000000" w:sz="4"/>
                    <w:left w:val="single" w:color="000000" w:sz="4"/>
                    <w:bottom w:val="single" w:color="000000" w:sz="4"/>
                    <w:right w:val="single" w:color="000000" w:sz="4"/>
                  </w:tcBorders>
                  <w:vAlign w:val="top"/>
                </w:tcPr>
                <w:p>
                  <w:pPr>
                    <w:jc w:val="center"/>
                  </w:pPr>
                  <w:r>
                    <w:rPr>
                      <w:sz w:val="21"/>
                    </w:rPr>
                    <w:t>猪肝猪心</w:t>
                  </w:r>
                </w:p>
              </w:tc>
              <w:tc>
                <w:tcPr>
                  <w:tcW w:type="dxa" w:w="3645"/>
                  <w:tcBorders>
                    <w:top w:val="none" w:color="000000" w:sz="4"/>
                    <w:left w:val="none" w:color="000000" w:sz="4"/>
                    <w:bottom w:val="single" w:color="000000" w:sz="4"/>
                    <w:right w:val="single" w:color="000000" w:sz="4"/>
                  </w:tcBorders>
                  <w:vAlign w:val="top"/>
                </w:tcPr>
                <w:p>
                  <w:pPr>
                    <w:jc w:val="both"/>
                  </w:pPr>
                  <w:r>
                    <w:rPr>
                      <w:sz w:val="21"/>
                    </w:rPr>
                    <w:t>肝叶完整、暗红、质地柔软、湿润、有光泽、边缘薄、心冠脂肪洁白、组织结实有弹性、用手可挤出鲜红的血液和血凝结块。</w:t>
                  </w:r>
                </w:p>
              </w:tc>
            </w:tr>
            <w:tr>
              <w:tc>
                <w:tcPr>
                  <w:tcW w:type="dxa" w:w="742"/>
                  <w:tcBorders>
                    <w:top w:val="none" w:color="000000" w:sz="4"/>
                    <w:left w:val="single" w:color="000000" w:sz="4"/>
                    <w:bottom w:val="single" w:color="000000" w:sz="4"/>
                    <w:right w:val="single" w:color="000000" w:sz="4"/>
                  </w:tcBorders>
                  <w:vAlign w:val="top"/>
                </w:tcPr>
                <w:p>
                  <w:pPr>
                    <w:jc w:val="center"/>
                  </w:pPr>
                  <w:r>
                    <w:rPr>
                      <w:sz w:val="21"/>
                    </w:rPr>
                    <w:t>猪腰</w:t>
                  </w:r>
                </w:p>
              </w:tc>
              <w:tc>
                <w:tcPr>
                  <w:tcW w:type="dxa" w:w="3645"/>
                  <w:tcBorders>
                    <w:top w:val="none" w:color="000000" w:sz="4"/>
                    <w:left w:val="none" w:color="000000" w:sz="4"/>
                    <w:bottom w:val="single" w:color="000000" w:sz="4"/>
                    <w:right w:val="single" w:color="000000" w:sz="4"/>
                  </w:tcBorders>
                  <w:vAlign w:val="top"/>
                </w:tcPr>
                <w:p>
                  <w:pPr>
                    <w:jc w:val="both"/>
                  </w:pPr>
                  <w:r>
                    <w:rPr>
                      <w:sz w:val="21"/>
                    </w:rPr>
                    <w:t>表面有一层光亮的薄膜、呈浅红色，柔软有光泽、有弹性。</w:t>
                  </w:r>
                </w:p>
              </w:tc>
            </w:tr>
            <w:tr>
              <w:tc>
                <w:tcPr>
                  <w:tcW w:type="dxa" w:w="742"/>
                  <w:tcBorders>
                    <w:top w:val="none" w:color="000000" w:sz="4"/>
                    <w:left w:val="single" w:color="000000" w:sz="4"/>
                    <w:bottom w:val="single" w:color="000000" w:sz="4"/>
                    <w:right w:val="single" w:color="000000" w:sz="4"/>
                  </w:tcBorders>
                  <w:vAlign w:val="top"/>
                </w:tcPr>
                <w:p>
                  <w:pPr>
                    <w:jc w:val="center"/>
                  </w:pPr>
                  <w:r>
                    <w:rPr>
                      <w:sz w:val="21"/>
                    </w:rPr>
                    <w:t>猪肚</w:t>
                  </w:r>
                </w:p>
              </w:tc>
              <w:tc>
                <w:tcPr>
                  <w:tcW w:type="dxa" w:w="3645"/>
                  <w:tcBorders>
                    <w:top w:val="none" w:color="000000" w:sz="4"/>
                    <w:left w:val="none" w:color="000000" w:sz="4"/>
                    <w:bottom w:val="single" w:color="000000" w:sz="4"/>
                    <w:right w:val="single" w:color="000000" w:sz="4"/>
                  </w:tcBorders>
                  <w:vAlign w:val="top"/>
                </w:tcPr>
                <w:p>
                  <w:pPr>
                    <w:jc w:val="both"/>
                  </w:pPr>
                  <w:r>
                    <w:rPr>
                      <w:sz w:val="21"/>
                    </w:rPr>
                    <w:t>呈浅白、色泽光润、不带肥油、内部干净、无异物、极小味道。</w:t>
                  </w:r>
                </w:p>
              </w:tc>
            </w:tr>
            <w:tr>
              <w:tc>
                <w:tcPr>
                  <w:tcW w:type="dxa" w:w="742"/>
                  <w:tcBorders>
                    <w:top w:val="none" w:color="000000" w:sz="4"/>
                    <w:left w:val="single" w:color="000000" w:sz="4"/>
                    <w:bottom w:val="single" w:color="000000" w:sz="4"/>
                    <w:right w:val="single" w:color="000000" w:sz="4"/>
                  </w:tcBorders>
                  <w:vAlign w:val="top"/>
                </w:tcPr>
                <w:p>
                  <w:pPr>
                    <w:jc w:val="center"/>
                  </w:pPr>
                  <w:r>
                    <w:rPr>
                      <w:sz w:val="21"/>
                    </w:rPr>
                    <w:t>猪手脚</w:t>
                  </w:r>
                </w:p>
              </w:tc>
              <w:tc>
                <w:tcPr>
                  <w:tcW w:type="dxa" w:w="3645"/>
                  <w:tcBorders>
                    <w:top w:val="none" w:color="000000" w:sz="4"/>
                    <w:left w:val="none" w:color="000000" w:sz="4"/>
                    <w:bottom w:val="single" w:color="000000" w:sz="4"/>
                    <w:right w:val="single" w:color="000000" w:sz="4"/>
                  </w:tcBorders>
                  <w:vAlign w:val="top"/>
                </w:tcPr>
                <w:p>
                  <w:pPr>
                    <w:jc w:val="both"/>
                  </w:pPr>
                  <w:r>
                    <w:rPr>
                      <w:sz w:val="21"/>
                    </w:rPr>
                    <w:t>腿骨，圆管形、浅黄骨髓充满全部管状骨腔，带部分肌肉、干净、完整、无毛、无黑斑、无指甲、表皮光滑、肉质有弹性。</w:t>
                  </w:r>
                </w:p>
              </w:tc>
            </w:tr>
            <w:tr>
              <w:tc>
                <w:tcPr>
                  <w:tcW w:type="dxa" w:w="742"/>
                  <w:tcBorders>
                    <w:top w:val="none" w:color="000000" w:sz="4"/>
                    <w:left w:val="single" w:color="000000" w:sz="4"/>
                    <w:bottom w:val="single" w:color="000000" w:sz="4"/>
                    <w:right w:val="single" w:color="000000" w:sz="4"/>
                  </w:tcBorders>
                  <w:vAlign w:val="top"/>
                </w:tcPr>
                <w:p>
                  <w:pPr>
                    <w:jc w:val="center"/>
                  </w:pPr>
                  <w:r>
                    <w:rPr>
                      <w:sz w:val="21"/>
                    </w:rPr>
                    <w:t>鲜牛肉</w:t>
                  </w:r>
                </w:p>
              </w:tc>
              <w:tc>
                <w:tcPr>
                  <w:tcW w:type="dxa" w:w="3645"/>
                  <w:tcBorders>
                    <w:top w:val="none" w:color="000000" w:sz="4"/>
                    <w:left w:val="none" w:color="000000" w:sz="4"/>
                    <w:bottom w:val="single" w:color="000000" w:sz="4"/>
                    <w:right w:val="single" w:color="000000" w:sz="4"/>
                  </w:tcBorders>
                  <w:vAlign w:val="top"/>
                </w:tcPr>
                <w:p>
                  <w:pPr>
                    <w:jc w:val="both"/>
                  </w:pPr>
                  <w:r>
                    <w:rPr>
                      <w:sz w:val="21"/>
                    </w:rPr>
                    <w:t>肉色深红、肉质有弹性、指压陷部分立刻恢复，切面有光泽及微湿润，极小渗出物；具有浓郁的牛肉气味，脂肪白色或乳白色，无寄生虫，无注水。</w:t>
                  </w:r>
                </w:p>
              </w:tc>
            </w:tr>
            <w:tr>
              <w:tc>
                <w:tcPr>
                  <w:tcW w:type="dxa" w:w="742"/>
                  <w:tcBorders>
                    <w:top w:val="none" w:color="000000" w:sz="4"/>
                    <w:left w:val="single" w:color="000000" w:sz="4"/>
                    <w:bottom w:val="single" w:color="000000" w:sz="4"/>
                    <w:right w:val="single" w:color="000000" w:sz="4"/>
                  </w:tcBorders>
                  <w:vAlign w:val="top"/>
                </w:tcPr>
                <w:p>
                  <w:pPr>
                    <w:jc w:val="center"/>
                  </w:pPr>
                  <w:r>
                    <w:rPr>
                      <w:sz w:val="21"/>
                    </w:rPr>
                    <w:t>牛腩</w:t>
                  </w:r>
                </w:p>
              </w:tc>
              <w:tc>
                <w:tcPr>
                  <w:tcW w:type="dxa" w:w="3645"/>
                  <w:tcBorders>
                    <w:top w:val="none" w:color="000000" w:sz="4"/>
                    <w:left w:val="none" w:color="000000" w:sz="4"/>
                    <w:bottom w:val="single" w:color="000000" w:sz="4"/>
                    <w:right w:val="single" w:color="000000" w:sz="4"/>
                  </w:tcBorders>
                  <w:vAlign w:val="top"/>
                </w:tcPr>
                <w:p>
                  <w:pPr>
                    <w:jc w:val="both"/>
                  </w:pPr>
                  <w:r>
                    <w:rPr>
                      <w:sz w:val="21"/>
                    </w:rPr>
                    <w:t>肉色为均匀的红色、有光泽、肉质紧密面细腻，有弹性、外表微干、不粘手、肉皮为白至浅灰白色、无注水。</w:t>
                  </w:r>
                </w:p>
              </w:tc>
            </w:tr>
            <w:tr>
              <w:tc>
                <w:tcPr>
                  <w:tcW w:type="dxa" w:w="742"/>
                  <w:tcBorders>
                    <w:top w:val="none" w:color="000000" w:sz="4"/>
                    <w:left w:val="single" w:color="000000" w:sz="4"/>
                    <w:bottom w:val="single" w:color="000000" w:sz="4"/>
                    <w:right w:val="single" w:color="000000" w:sz="4"/>
                  </w:tcBorders>
                  <w:vAlign w:val="top"/>
                </w:tcPr>
                <w:p>
                  <w:pPr>
                    <w:jc w:val="center"/>
                  </w:pPr>
                  <w:r>
                    <w:rPr>
                      <w:sz w:val="21"/>
                    </w:rPr>
                    <w:t>鲜羊肉</w:t>
                  </w:r>
                </w:p>
              </w:tc>
              <w:tc>
                <w:tcPr>
                  <w:tcW w:type="dxa" w:w="3645"/>
                  <w:tcBorders>
                    <w:top w:val="none" w:color="000000" w:sz="4"/>
                    <w:left w:val="none" w:color="000000" w:sz="4"/>
                    <w:bottom w:val="single" w:color="000000" w:sz="4"/>
                    <w:right w:val="single" w:color="000000" w:sz="4"/>
                  </w:tcBorders>
                  <w:vAlign w:val="top"/>
                </w:tcPr>
                <w:p>
                  <w:pPr>
                    <w:jc w:val="both"/>
                  </w:pPr>
                  <w:r>
                    <w:rPr>
                      <w:sz w:val="21"/>
                    </w:rPr>
                    <w:t>肉色为均匀的红色、有光泽、肉质紧密而细腻、有弹性、外表微干、不粘手、肉皮为白至浅灰白色、无注水。</w:t>
                  </w:r>
                </w:p>
              </w:tc>
            </w:tr>
            <w:tr>
              <w:tc>
                <w:tcPr>
                  <w:tcW w:type="dxa" w:w="742"/>
                  <w:tcBorders>
                    <w:top w:val="none" w:color="000000" w:sz="4"/>
                    <w:left w:val="single" w:color="000000" w:sz="4"/>
                    <w:bottom w:val="single" w:color="000000" w:sz="4"/>
                    <w:right w:val="single" w:color="000000" w:sz="4"/>
                  </w:tcBorders>
                  <w:vAlign w:val="top"/>
                </w:tcPr>
                <w:p>
                  <w:pPr>
                    <w:jc w:val="center"/>
                  </w:pPr>
                  <w:r>
                    <w:rPr>
                      <w:sz w:val="21"/>
                    </w:rPr>
                    <w:t>猪耳</w:t>
                  </w:r>
                </w:p>
              </w:tc>
              <w:tc>
                <w:tcPr>
                  <w:tcW w:type="dxa" w:w="3645"/>
                  <w:tcBorders>
                    <w:top w:val="none" w:color="000000" w:sz="4"/>
                    <w:left w:val="none" w:color="000000" w:sz="4"/>
                    <w:bottom w:val="single" w:color="000000" w:sz="4"/>
                    <w:right w:val="single" w:color="000000" w:sz="4"/>
                  </w:tcBorders>
                  <w:vAlign w:val="top"/>
                </w:tcPr>
                <w:p>
                  <w:pPr>
                    <w:jc w:val="both"/>
                  </w:pPr>
                  <w:r>
                    <w:rPr>
                      <w:sz w:val="21"/>
                    </w:rPr>
                    <w:t>无种猪耳、无毛或少毛、无异味、色泽正常。</w:t>
                  </w:r>
                  <w:r>
                    <w:rPr>
                      <w:sz w:val="21"/>
                    </w:rPr>
                    <w:t>按标准部位分割外包装箱完好无破损，有生产日期。</w:t>
                  </w:r>
                </w:p>
              </w:tc>
              <w:tc>
                <w:tcPr>
                  <w:tcW w:type="dxa" w:w="1212"/>
                  <w:vMerge w:val="restart"/>
                  <w:tcBorders>
                    <w:top w:val="none" w:color="000000" w:sz="4"/>
                    <w:left w:val="none" w:color="000000" w:sz="4"/>
                    <w:bottom w:val="single" w:color="000000" w:sz="4"/>
                    <w:right w:val="single" w:color="000000" w:sz="4"/>
                  </w:tcBorders>
                  <w:vAlign w:val="top"/>
                </w:tcPr>
                <w:p>
                  <w:pPr>
                    <w:jc w:val="both"/>
                  </w:pPr>
                </w:p>
              </w:tc>
            </w:tr>
            <w:tr>
              <w:tc>
                <w:tcPr>
                  <w:tcW w:type="dxa" w:w="742"/>
                  <w:tcBorders>
                    <w:top w:val="none" w:color="000000" w:sz="4"/>
                    <w:left w:val="single" w:color="000000" w:sz="4"/>
                    <w:bottom w:val="single" w:color="000000" w:sz="4"/>
                    <w:right w:val="single" w:color="000000" w:sz="4"/>
                  </w:tcBorders>
                  <w:vAlign w:val="top"/>
                </w:tcPr>
                <w:p>
                  <w:pPr>
                    <w:jc w:val="center"/>
                  </w:pPr>
                  <w:r>
                    <w:rPr>
                      <w:sz w:val="21"/>
                    </w:rPr>
                    <w:t>猪副产品</w:t>
                  </w:r>
                </w:p>
              </w:tc>
              <w:tc>
                <w:tcPr>
                  <w:tcW w:type="dxa" w:w="3645"/>
                  <w:tcBorders>
                    <w:top w:val="none" w:color="000000" w:sz="4"/>
                    <w:left w:val="none" w:color="000000" w:sz="4"/>
                    <w:bottom w:val="single" w:color="000000" w:sz="4"/>
                    <w:right w:val="single" w:color="000000" w:sz="4"/>
                  </w:tcBorders>
                  <w:vAlign w:val="top"/>
                </w:tcPr>
                <w:p>
                  <w:pPr>
                    <w:jc w:val="both"/>
                  </w:pPr>
                  <w:r>
                    <w:rPr>
                      <w:sz w:val="21"/>
                    </w:rPr>
                    <w:t>无冻干、脱水、发暗等迹象。</w:t>
                  </w:r>
                </w:p>
              </w:tc>
            </w:tr>
            <w:tr>
              <w:tc>
                <w:tcPr>
                  <w:tcW w:type="dxa" w:w="742"/>
                  <w:tcBorders>
                    <w:top w:val="none" w:color="000000" w:sz="4"/>
                    <w:left w:val="single" w:color="000000" w:sz="4"/>
                    <w:bottom w:val="single" w:color="000000" w:sz="4"/>
                    <w:right w:val="single" w:color="000000" w:sz="4"/>
                  </w:tcBorders>
                  <w:vAlign w:val="top"/>
                </w:tcPr>
                <w:p>
                  <w:pPr>
                    <w:jc w:val="center"/>
                  </w:pPr>
                  <w:r>
                    <w:rPr>
                      <w:sz w:val="21"/>
                    </w:rPr>
                    <w:t>龙骨</w:t>
                  </w:r>
                </w:p>
              </w:tc>
              <w:tc>
                <w:tcPr>
                  <w:tcW w:type="dxa" w:w="3645"/>
                  <w:tcBorders>
                    <w:top w:val="none" w:color="000000" w:sz="4"/>
                    <w:left w:val="none" w:color="000000" w:sz="4"/>
                    <w:bottom w:val="single" w:color="000000" w:sz="4"/>
                    <w:right w:val="single" w:color="000000" w:sz="4"/>
                  </w:tcBorders>
                  <w:vAlign w:val="top"/>
                </w:tcPr>
                <w:p>
                  <w:pPr>
                    <w:jc w:val="both"/>
                  </w:pPr>
                  <w:r>
                    <w:rPr>
                      <w:sz w:val="21"/>
                    </w:rPr>
                    <w:t>剔除了里脊肉的脊椎骨，色泽肉红，不带皮，不带油。</w:t>
                  </w:r>
                </w:p>
              </w:tc>
            </w:tr>
            <w:tr>
              <w:tc>
                <w:tcPr>
                  <w:tcW w:type="dxa" w:w="742"/>
                  <w:tcBorders>
                    <w:top w:val="none" w:color="000000" w:sz="4"/>
                    <w:left w:val="single" w:color="000000" w:sz="4"/>
                    <w:bottom w:val="single" w:color="000000" w:sz="4"/>
                    <w:right w:val="single" w:color="000000" w:sz="4"/>
                  </w:tcBorders>
                  <w:vAlign w:val="top"/>
                </w:tcPr>
                <w:p>
                  <w:pPr>
                    <w:jc w:val="center"/>
                  </w:pPr>
                  <w:r>
                    <w:rPr>
                      <w:sz w:val="21"/>
                    </w:rPr>
                    <w:t>汤骨</w:t>
                  </w:r>
                </w:p>
              </w:tc>
              <w:tc>
                <w:tcPr>
                  <w:tcW w:type="dxa" w:w="3645"/>
                  <w:tcBorders>
                    <w:top w:val="none" w:color="000000" w:sz="4"/>
                    <w:left w:val="none" w:color="000000" w:sz="4"/>
                    <w:bottom w:val="single" w:color="000000" w:sz="4"/>
                    <w:right w:val="single" w:color="000000" w:sz="4"/>
                  </w:tcBorders>
                  <w:vAlign w:val="top"/>
                </w:tcPr>
                <w:p>
                  <w:pPr>
                    <w:jc w:val="both"/>
                  </w:pPr>
                  <w:r>
                    <w:rPr>
                      <w:sz w:val="21"/>
                    </w:rPr>
                    <w:t>腿骨，圆管形，浅黄骨髓充满全部管状骨腔，带部分肌肉、干净、完整。品质新鲜，去蹄壳，不带蹄筋，无毛，无趾间黑垢，无松香。无黑斑、无指甲、表面光滑、肉质有弹性。</w:t>
                  </w:r>
                </w:p>
              </w:tc>
            </w:tr>
            <w:tr>
              <w:tc>
                <w:tcPr>
                  <w:tcW w:type="dxa" w:w="742"/>
                  <w:tcBorders>
                    <w:top w:val="none" w:color="000000" w:sz="4"/>
                    <w:left w:val="single" w:color="000000" w:sz="4"/>
                    <w:bottom w:val="single" w:color="000000" w:sz="4"/>
                    <w:right w:val="single" w:color="000000" w:sz="4"/>
                  </w:tcBorders>
                  <w:vAlign w:val="top"/>
                </w:tcPr>
                <w:p>
                  <w:pPr>
                    <w:jc w:val="center"/>
                  </w:pPr>
                  <w:r>
                    <w:rPr>
                      <w:sz w:val="21"/>
                    </w:rPr>
                    <w:t>猪肺</w:t>
                  </w:r>
                </w:p>
              </w:tc>
              <w:tc>
                <w:tcPr>
                  <w:tcW w:type="dxa" w:w="3645"/>
                  <w:tcBorders>
                    <w:top w:val="none" w:color="000000" w:sz="4"/>
                    <w:left w:val="none" w:color="000000" w:sz="4"/>
                    <w:bottom w:val="single" w:color="000000" w:sz="4"/>
                    <w:right w:val="single" w:color="000000" w:sz="4"/>
                  </w:tcBorders>
                  <w:vAlign w:val="top"/>
                </w:tcPr>
                <w:p>
                  <w:pPr>
                    <w:jc w:val="both"/>
                  </w:pPr>
                  <w:r>
                    <w:rPr>
                      <w:sz w:val="21"/>
                    </w:rPr>
                    <w:t>肉呈红色，有光泽。</w:t>
                  </w:r>
                </w:p>
              </w:tc>
            </w:tr>
            <w:tr>
              <w:tc>
                <w:tcPr>
                  <w:tcW w:type="dxa" w:w="742"/>
                  <w:tcBorders>
                    <w:top w:val="none" w:color="000000" w:sz="4"/>
                    <w:left w:val="single" w:color="000000" w:sz="4"/>
                    <w:bottom w:val="single" w:color="000000" w:sz="4"/>
                    <w:right w:val="single" w:color="000000" w:sz="4"/>
                  </w:tcBorders>
                  <w:vAlign w:val="top"/>
                </w:tcPr>
                <w:p>
                  <w:pPr>
                    <w:jc w:val="center"/>
                  </w:pPr>
                  <w:r>
                    <w:rPr>
                      <w:sz w:val="21"/>
                    </w:rPr>
                    <w:t>猪大肠</w:t>
                  </w:r>
                </w:p>
              </w:tc>
              <w:tc>
                <w:tcPr>
                  <w:tcW w:type="dxa" w:w="3645"/>
                  <w:tcBorders>
                    <w:top w:val="none" w:color="000000" w:sz="4"/>
                    <w:left w:val="none" w:color="000000" w:sz="4"/>
                    <w:bottom w:val="single" w:color="000000" w:sz="4"/>
                    <w:right w:val="single" w:color="000000" w:sz="4"/>
                  </w:tcBorders>
                  <w:vAlign w:val="top"/>
                </w:tcPr>
                <w:p>
                  <w:pPr>
                    <w:jc w:val="both"/>
                  </w:pPr>
                  <w:r>
                    <w:rPr>
                      <w:sz w:val="21"/>
                    </w:rPr>
                    <w:t>呈浅黄、无黑斑、柔软、表面光滑湿润、无异物、极小味道。</w:t>
                  </w:r>
                </w:p>
              </w:tc>
            </w:tr>
          </w:tbl>
          <w:p>
            <w:pPr>
              <w:jc w:val="both"/>
            </w:pPr>
          </w:p>
          <w:p>
            <w:pPr>
              <w:jc w:val="both"/>
            </w:pPr>
            <w:r>
              <w:rPr>
                <w:b/>
                <w:sz w:val="21"/>
              </w:rPr>
              <w:t>2）新鲜家禽类（鸡、鹅、鸭）：</w:t>
            </w:r>
          </w:p>
          <w:tbl>
            <w:tblPr>
              <w:tblInd w:type="dxa" w:w="120"/>
              <w:tblBorders>
                <w:top w:val="none" w:color="000000" w:sz="4"/>
                <w:left w:val="none" w:color="000000" w:sz="4"/>
                <w:bottom w:val="none" w:color="000000" w:sz="4"/>
                <w:right w:val="none" w:color="000000" w:sz="4"/>
                <w:insideH w:val="none"/>
                <w:insideV w:val="none"/>
              </w:tblBorders>
            </w:tblPr>
            <w:tblGrid>
              <w:gridCol w:w="739"/>
              <w:gridCol w:w="3642"/>
              <w:gridCol w:w="1217"/>
            </w:tblGrid>
            <w:tr>
              <w:tc>
                <w:tcPr>
                  <w:tcW w:type="dxa" w:w="739"/>
                  <w:tcBorders>
                    <w:top w:val="single" w:color="000000" w:sz="4"/>
                    <w:left w:val="single" w:color="000000" w:sz="4"/>
                    <w:bottom w:val="single" w:color="000000" w:sz="4"/>
                    <w:right w:val="single" w:color="000000" w:sz="4"/>
                  </w:tcBorders>
                  <w:vAlign w:val="top"/>
                </w:tcPr>
                <w:p>
                  <w:pPr>
                    <w:jc w:val="center"/>
                  </w:pPr>
                  <w:r>
                    <w:rPr>
                      <w:sz w:val="21"/>
                    </w:rPr>
                    <w:t>品类</w:t>
                  </w:r>
                </w:p>
              </w:tc>
              <w:tc>
                <w:tcPr>
                  <w:tcW w:type="dxa" w:w="3642"/>
                  <w:tcBorders>
                    <w:top w:val="single" w:color="000000" w:sz="4"/>
                    <w:left w:val="none" w:color="000000" w:sz="4"/>
                    <w:bottom w:val="single" w:color="000000" w:sz="4"/>
                    <w:right w:val="single" w:color="000000" w:sz="4"/>
                  </w:tcBorders>
                  <w:vAlign w:val="top"/>
                </w:tcPr>
                <w:p>
                  <w:pPr>
                    <w:jc w:val="center"/>
                  </w:pPr>
                  <w:r>
                    <w:rPr>
                      <w:sz w:val="21"/>
                    </w:rPr>
                    <w:t>质量验收标准</w:t>
                  </w:r>
                </w:p>
              </w:tc>
              <w:tc>
                <w:tcPr>
                  <w:tcW w:type="dxa" w:w="1217"/>
                  <w:tcBorders>
                    <w:top w:val="single" w:color="000000" w:sz="4"/>
                    <w:left w:val="none" w:color="000000" w:sz="4"/>
                    <w:bottom w:val="single" w:color="000000" w:sz="4"/>
                    <w:right w:val="single" w:color="000000" w:sz="4"/>
                  </w:tcBorders>
                  <w:vAlign w:val="top"/>
                </w:tcPr>
                <w:p>
                  <w:pPr>
                    <w:jc w:val="center"/>
                  </w:pPr>
                  <w:r>
                    <w:rPr>
                      <w:sz w:val="21"/>
                    </w:rPr>
                    <w:t>扣评标准</w:t>
                  </w:r>
                </w:p>
              </w:tc>
            </w:tr>
            <w:tr>
              <w:tc>
                <w:tcPr>
                  <w:tcW w:type="dxa" w:w="739"/>
                  <w:tcBorders>
                    <w:top w:val="none" w:color="000000" w:sz="4"/>
                    <w:left w:val="single" w:color="000000" w:sz="4"/>
                    <w:bottom w:val="single" w:color="000000" w:sz="4"/>
                    <w:right w:val="single" w:color="000000" w:sz="4"/>
                  </w:tcBorders>
                  <w:vAlign w:val="top"/>
                </w:tcPr>
                <w:p>
                  <w:pPr>
                    <w:jc w:val="center"/>
                  </w:pPr>
                  <w:r>
                    <w:rPr>
                      <w:sz w:val="21"/>
                    </w:rPr>
                    <w:t>鲜鸡</w:t>
                  </w:r>
                </w:p>
              </w:tc>
              <w:tc>
                <w:tcPr>
                  <w:tcW w:type="dxa" w:w="3642"/>
                  <w:tcBorders>
                    <w:top w:val="none" w:color="000000" w:sz="4"/>
                    <w:left w:val="none" w:color="000000" w:sz="4"/>
                    <w:bottom w:val="single" w:color="000000" w:sz="4"/>
                    <w:right w:val="single" w:color="000000" w:sz="4"/>
                  </w:tcBorders>
                  <w:vAlign w:val="top"/>
                </w:tcPr>
                <w:p>
                  <w:pPr>
                    <w:jc w:val="both"/>
                  </w:pPr>
                  <w:r>
                    <w:rPr>
                      <w:sz w:val="21"/>
                    </w:rPr>
                    <w:t>具有该品种应有的外形特征、大小符合要求、鸡肚内无一切内脏、眼球饱满、皮肤有光泽、因品种不同而呈淡黄、淡红、灰白或灰黑等色、肌肉切而发光、外表微干或微湿润、不粘手、指压后的凹陷立即恢复，具有鲜鸡肉正常气味，淤血斑无或极少，无打水症状、无破皮、鸡的翼部或鸡关节，不能有骨折和因骨折破皮而使骨头外露。</w:t>
                  </w:r>
                </w:p>
              </w:tc>
              <w:tc>
                <w:tcPr>
                  <w:tcW w:type="dxa" w:w="1217"/>
                  <w:vMerge w:val="restart"/>
                  <w:tcBorders>
                    <w:top w:val="none" w:color="000000" w:sz="4"/>
                    <w:left w:val="none" w:color="000000" w:sz="4"/>
                    <w:bottom w:val="single" w:color="000000" w:sz="4"/>
                    <w:right w:val="single" w:color="000000" w:sz="4"/>
                  </w:tcBorders>
                  <w:vAlign w:val="top"/>
                </w:tcPr>
                <w:p>
                  <w:pPr>
                    <w:jc w:val="center"/>
                  </w:pPr>
                  <w:r>
                    <w:rPr>
                      <w:sz w:val="21"/>
                    </w:rPr>
                    <w:t>根据现场实际情况、实际需求量，现场与中标人协议扣评</w:t>
                  </w:r>
                  <w:r>
                    <w:rPr>
                      <w:sz w:val="21"/>
                    </w:rPr>
                    <w:t>1-5%，严重不符合质量标准者可拒收。</w:t>
                  </w:r>
                </w:p>
              </w:tc>
            </w:tr>
            <w:tr>
              <w:tc>
                <w:tcPr>
                  <w:tcW w:type="dxa" w:w="739"/>
                  <w:tcBorders>
                    <w:top w:val="none" w:color="000000" w:sz="4"/>
                    <w:left w:val="single" w:color="000000" w:sz="4"/>
                    <w:bottom w:val="single" w:color="000000" w:sz="4"/>
                    <w:right w:val="single" w:color="000000" w:sz="4"/>
                  </w:tcBorders>
                  <w:vAlign w:val="top"/>
                </w:tcPr>
                <w:p>
                  <w:pPr>
                    <w:jc w:val="center"/>
                  </w:pPr>
                  <w:r>
                    <w:rPr>
                      <w:sz w:val="21"/>
                    </w:rPr>
                    <w:t>鲜鹅、鲜鸭</w:t>
                  </w:r>
                </w:p>
              </w:tc>
              <w:tc>
                <w:tcPr>
                  <w:tcW w:type="dxa" w:w="3642"/>
                  <w:tcBorders>
                    <w:top w:val="none" w:color="000000" w:sz="4"/>
                    <w:left w:val="none" w:color="000000" w:sz="4"/>
                    <w:bottom w:val="single" w:color="000000" w:sz="4"/>
                    <w:right w:val="single" w:color="000000" w:sz="4"/>
                  </w:tcBorders>
                  <w:vAlign w:val="top"/>
                </w:tcPr>
                <w:p>
                  <w:pPr>
                    <w:jc w:val="both"/>
                  </w:pPr>
                  <w:r>
                    <w:rPr>
                      <w:sz w:val="21"/>
                    </w:rPr>
                    <w:t>表皮光滑而有光泽、肉质弹性好且丰满、表皮无毛或少毛、无破皮、无花皮、无显眼淤块；无注水、肚内无一切内脏、无血水、无异味。</w:t>
                  </w:r>
                </w:p>
              </w:tc>
            </w:tr>
          </w:tbl>
          <w:p>
            <w:pPr>
              <w:jc w:val="both"/>
            </w:pPr>
          </w:p>
          <w:p>
            <w:pPr>
              <w:jc w:val="both"/>
            </w:pPr>
            <w:r>
              <w:rPr>
                <w:b/>
                <w:sz w:val="21"/>
              </w:rPr>
              <w:t>3）冻品类，冻肉：</w:t>
            </w:r>
          </w:p>
          <w:tbl>
            <w:tblPr>
              <w:tblInd w:type="dxa" w:w="120"/>
              <w:tblBorders>
                <w:top w:val="none" w:color="000000" w:sz="4"/>
                <w:left w:val="none" w:color="000000" w:sz="4"/>
                <w:bottom w:val="none" w:color="000000" w:sz="4"/>
                <w:right w:val="none" w:color="000000" w:sz="4"/>
                <w:insideH w:val="none"/>
                <w:insideV w:val="none"/>
              </w:tblBorders>
            </w:tblPr>
            <w:tblGrid>
              <w:gridCol w:w="735"/>
              <w:gridCol w:w="3647"/>
              <w:gridCol w:w="1216"/>
            </w:tblGrid>
            <w:tr>
              <w:tc>
                <w:tcPr>
                  <w:tcW w:type="dxa" w:w="735"/>
                  <w:tcBorders>
                    <w:top w:val="single" w:color="000000" w:sz="4"/>
                    <w:left w:val="single" w:color="000000" w:sz="4"/>
                    <w:bottom w:val="single" w:color="000000" w:sz="4"/>
                    <w:right w:val="single" w:color="000000" w:sz="4"/>
                  </w:tcBorders>
                  <w:vAlign w:val="top"/>
                </w:tcPr>
                <w:p>
                  <w:pPr>
                    <w:jc w:val="center"/>
                  </w:pPr>
                  <w:r>
                    <w:rPr>
                      <w:sz w:val="21"/>
                    </w:rPr>
                    <w:t>品类</w:t>
                  </w:r>
                </w:p>
              </w:tc>
              <w:tc>
                <w:tcPr>
                  <w:tcW w:type="dxa" w:w="3647"/>
                  <w:tcBorders>
                    <w:top w:val="single" w:color="000000" w:sz="4"/>
                    <w:left w:val="none" w:color="000000" w:sz="4"/>
                    <w:bottom w:val="single" w:color="000000" w:sz="4"/>
                    <w:right w:val="single" w:color="000000" w:sz="4"/>
                  </w:tcBorders>
                  <w:vAlign w:val="top"/>
                </w:tcPr>
                <w:p>
                  <w:pPr>
                    <w:jc w:val="center"/>
                  </w:pPr>
                  <w:r>
                    <w:rPr>
                      <w:sz w:val="21"/>
                    </w:rPr>
                    <w:t>质量验收标准</w:t>
                  </w:r>
                </w:p>
              </w:tc>
              <w:tc>
                <w:tcPr>
                  <w:tcW w:type="dxa" w:w="1216"/>
                  <w:tcBorders>
                    <w:top w:val="single" w:color="000000" w:sz="4"/>
                    <w:left w:val="none" w:color="000000" w:sz="4"/>
                    <w:bottom w:val="single" w:color="000000" w:sz="4"/>
                    <w:right w:val="single" w:color="000000" w:sz="4"/>
                  </w:tcBorders>
                  <w:vAlign w:val="top"/>
                </w:tcPr>
                <w:p>
                  <w:pPr>
                    <w:jc w:val="center"/>
                  </w:pPr>
                  <w:r>
                    <w:rPr>
                      <w:sz w:val="21"/>
                    </w:rPr>
                    <w:t>扣评标准</w:t>
                  </w:r>
                </w:p>
              </w:tc>
            </w:tr>
            <w:tr>
              <w:tc>
                <w:tcPr>
                  <w:tcW w:type="dxa" w:w="735"/>
                  <w:tcBorders>
                    <w:top w:val="none" w:color="000000" w:sz="4"/>
                    <w:left w:val="single" w:color="000000" w:sz="4"/>
                    <w:bottom w:val="single" w:color="000000" w:sz="4"/>
                    <w:right w:val="single" w:color="000000" w:sz="4"/>
                  </w:tcBorders>
                  <w:vAlign w:val="top"/>
                </w:tcPr>
                <w:p>
                  <w:pPr>
                    <w:jc w:val="center"/>
                  </w:pPr>
                  <w:r>
                    <w:rPr>
                      <w:sz w:val="21"/>
                    </w:rPr>
                    <w:t>猪肉丸</w:t>
                  </w:r>
                </w:p>
              </w:tc>
              <w:tc>
                <w:tcPr>
                  <w:tcW w:type="dxa" w:w="3647"/>
                  <w:tcBorders>
                    <w:top w:val="none" w:color="000000" w:sz="4"/>
                    <w:left w:val="none" w:color="000000" w:sz="4"/>
                    <w:bottom w:val="single" w:color="000000" w:sz="4"/>
                    <w:right w:val="single" w:color="000000" w:sz="4"/>
                  </w:tcBorders>
                  <w:vAlign w:val="top"/>
                </w:tcPr>
                <w:p>
                  <w:pPr>
                    <w:jc w:val="both"/>
                  </w:pPr>
                  <w:r>
                    <w:rPr>
                      <w:sz w:val="21"/>
                    </w:rPr>
                    <w:t>15G / 粒(500G约40粒).具有良好的弹性，水煮后用手捏应不轻易破裂，且手松开后能回复。切开丸体其剖面应比较平整，不能有明显的冰晶状物。</w:t>
                  </w:r>
                </w:p>
              </w:tc>
              <w:tc>
                <w:tcPr>
                  <w:tcW w:type="dxa" w:w="1216"/>
                  <w:vMerge w:val="restart"/>
                  <w:tcBorders>
                    <w:top w:val="none" w:color="000000" w:sz="4"/>
                    <w:left w:val="none" w:color="000000" w:sz="4"/>
                    <w:bottom w:val="single" w:color="000000" w:sz="4"/>
                    <w:right w:val="single" w:color="000000" w:sz="4"/>
                  </w:tcBorders>
                  <w:vAlign w:val="top"/>
                </w:tcPr>
                <w:p>
                  <w:pPr>
                    <w:jc w:val="center"/>
                  </w:pPr>
                  <w:r>
                    <w:rPr>
                      <w:sz w:val="21"/>
                    </w:rPr>
                    <w:t>根据现场实际情况、实际需求量，现场与中标人协议扣评</w:t>
                  </w:r>
                  <w:r>
                    <w:rPr>
                      <w:sz w:val="21"/>
                    </w:rPr>
                    <w:t>1-5%，严重不符合质量标准者可拒收。</w:t>
                  </w:r>
                </w:p>
              </w:tc>
            </w:tr>
            <w:tr>
              <w:tc>
                <w:tcPr>
                  <w:tcW w:type="dxa" w:w="735"/>
                  <w:tcBorders>
                    <w:top w:val="none" w:color="000000" w:sz="4"/>
                    <w:left w:val="single" w:color="000000" w:sz="4"/>
                    <w:bottom w:val="single" w:color="000000" w:sz="4"/>
                    <w:right w:val="single" w:color="000000" w:sz="4"/>
                  </w:tcBorders>
                  <w:vAlign w:val="top"/>
                </w:tcPr>
                <w:p>
                  <w:pPr>
                    <w:jc w:val="center"/>
                  </w:pPr>
                  <w:r>
                    <w:rPr>
                      <w:sz w:val="21"/>
                    </w:rPr>
                    <w:t>牛肉丸</w:t>
                  </w:r>
                </w:p>
              </w:tc>
              <w:tc>
                <w:tcPr>
                  <w:tcW w:type="dxa" w:w="3647"/>
                  <w:tcBorders>
                    <w:top w:val="none" w:color="000000" w:sz="4"/>
                    <w:left w:val="none" w:color="000000" w:sz="4"/>
                    <w:bottom w:val="single" w:color="000000" w:sz="4"/>
                    <w:right w:val="single" w:color="000000" w:sz="4"/>
                  </w:tcBorders>
                  <w:vAlign w:val="top"/>
                </w:tcPr>
                <w:p>
                  <w:pPr>
                    <w:jc w:val="both"/>
                  </w:pPr>
                  <w:r>
                    <w:rPr>
                      <w:sz w:val="21"/>
                    </w:rPr>
                    <w:t>15G / 粒(500G约40粒).具有良好的弹性，水煮后用手捏应不轻易破裂，且手松开后能回复。切开丸体其剖面应比较平整，不能有明显的冰晶状物。</w:t>
                  </w:r>
                </w:p>
              </w:tc>
            </w:tr>
            <w:tr>
              <w:tc>
                <w:tcPr>
                  <w:tcW w:type="dxa" w:w="735"/>
                  <w:tcBorders>
                    <w:top w:val="none" w:color="000000" w:sz="4"/>
                    <w:left w:val="single" w:color="000000" w:sz="4"/>
                    <w:bottom w:val="single" w:color="000000" w:sz="4"/>
                    <w:right w:val="single" w:color="000000" w:sz="4"/>
                  </w:tcBorders>
                  <w:vAlign w:val="top"/>
                </w:tcPr>
                <w:p>
                  <w:pPr>
                    <w:jc w:val="center"/>
                  </w:pPr>
                  <w:r>
                    <w:rPr>
                      <w:sz w:val="21"/>
                    </w:rPr>
                    <w:t>冻猪肉</w:t>
                  </w:r>
                </w:p>
              </w:tc>
              <w:tc>
                <w:tcPr>
                  <w:tcW w:type="dxa" w:w="3647"/>
                  <w:tcBorders>
                    <w:top w:val="none" w:color="000000" w:sz="4"/>
                    <w:left w:val="none" w:color="000000" w:sz="4"/>
                    <w:bottom w:val="single" w:color="000000" w:sz="4"/>
                    <w:right w:val="single" w:color="000000" w:sz="4"/>
                  </w:tcBorders>
                  <w:vAlign w:val="top"/>
                </w:tcPr>
                <w:p>
                  <w:pPr>
                    <w:jc w:val="both"/>
                  </w:pPr>
                  <w:r>
                    <w:rPr>
                      <w:sz w:val="21"/>
                    </w:rPr>
                    <w:t>肌肉有光泽、色红均匀、脂肪洁白、无霉点、肉质紧密、有坚实感、外表及切面微湿润、不粘手、无异味、外包装箱完好。</w:t>
                  </w:r>
                </w:p>
              </w:tc>
            </w:tr>
            <w:tr>
              <w:tc>
                <w:tcPr>
                  <w:tcW w:type="dxa" w:w="735"/>
                  <w:tcBorders>
                    <w:top w:val="none" w:color="000000" w:sz="4"/>
                    <w:left w:val="single" w:color="000000" w:sz="4"/>
                    <w:bottom w:val="single" w:color="000000" w:sz="4"/>
                    <w:right w:val="single" w:color="000000" w:sz="4"/>
                  </w:tcBorders>
                  <w:vAlign w:val="top"/>
                </w:tcPr>
                <w:p>
                  <w:pPr>
                    <w:jc w:val="center"/>
                  </w:pPr>
                  <w:r>
                    <w:rPr>
                      <w:sz w:val="21"/>
                    </w:rPr>
                    <w:t>冻牛肉</w:t>
                  </w:r>
                </w:p>
              </w:tc>
              <w:tc>
                <w:tcPr>
                  <w:tcW w:type="dxa" w:w="3647"/>
                  <w:tcBorders>
                    <w:top w:val="none" w:color="000000" w:sz="4"/>
                    <w:left w:val="none" w:color="000000" w:sz="4"/>
                    <w:bottom w:val="single" w:color="000000" w:sz="4"/>
                    <w:right w:val="single" w:color="000000" w:sz="4"/>
                  </w:tcBorders>
                  <w:vAlign w:val="top"/>
                </w:tcPr>
                <w:p>
                  <w:pPr>
                    <w:jc w:val="both"/>
                  </w:pPr>
                  <w:r>
                    <w:rPr>
                      <w:sz w:val="21"/>
                    </w:rPr>
                    <w:t>肌肉红色均匀、有光泽、脂肪白色或微黄、肌肉外表微干或有风干膜、或外表湿润、但不粘手、肌肉结构紧密、有坚实感、肌纤维韧性强</w:t>
                  </w:r>
                </w:p>
              </w:tc>
            </w:tr>
            <w:tr>
              <w:tc>
                <w:tcPr>
                  <w:tcW w:type="dxa" w:w="735"/>
                  <w:tcBorders>
                    <w:top w:val="none" w:color="000000" w:sz="4"/>
                    <w:left w:val="single" w:color="000000" w:sz="4"/>
                    <w:bottom w:val="single" w:color="000000" w:sz="4"/>
                    <w:right w:val="single" w:color="000000" w:sz="4"/>
                  </w:tcBorders>
                  <w:vAlign w:val="top"/>
                </w:tcPr>
                <w:p>
                  <w:pPr>
                    <w:jc w:val="center"/>
                  </w:pPr>
                  <w:r>
                    <w:rPr>
                      <w:sz w:val="21"/>
                    </w:rPr>
                    <w:t>冻羊肉</w:t>
                  </w:r>
                </w:p>
              </w:tc>
              <w:tc>
                <w:tcPr>
                  <w:tcW w:type="dxa" w:w="3647"/>
                  <w:tcBorders>
                    <w:top w:val="none" w:color="000000" w:sz="4"/>
                    <w:left w:val="none" w:color="000000" w:sz="4"/>
                    <w:bottom w:val="single" w:color="000000" w:sz="4"/>
                    <w:right w:val="single" w:color="000000" w:sz="4"/>
                  </w:tcBorders>
                  <w:vAlign w:val="top"/>
                </w:tcPr>
                <w:p>
                  <w:pPr>
                    <w:jc w:val="both"/>
                  </w:pPr>
                  <w:r>
                    <w:rPr>
                      <w:sz w:val="21"/>
                    </w:rPr>
                    <w:t>肌肉色鲜艳、有光泽、脂肪白色、外表微干或有风干膜、或外表湿润、但不粘手、肌肉结构紧密、有坚实感、肌纤维韧性强、外包装箱完好</w:t>
                  </w:r>
                </w:p>
              </w:tc>
            </w:tr>
            <w:tr>
              <w:tc>
                <w:tcPr>
                  <w:tcW w:type="dxa" w:w="735"/>
                  <w:tcBorders>
                    <w:top w:val="none" w:color="000000" w:sz="4"/>
                    <w:left w:val="single" w:color="000000" w:sz="4"/>
                    <w:bottom w:val="single" w:color="000000" w:sz="4"/>
                    <w:right w:val="single" w:color="000000" w:sz="4"/>
                  </w:tcBorders>
                  <w:vAlign w:val="top"/>
                </w:tcPr>
                <w:p>
                  <w:pPr>
                    <w:jc w:val="center"/>
                  </w:pPr>
                  <w:r>
                    <w:rPr>
                      <w:sz w:val="21"/>
                    </w:rPr>
                    <w:t>冻鸡肉</w:t>
                  </w:r>
                </w:p>
              </w:tc>
              <w:tc>
                <w:tcPr>
                  <w:tcW w:type="dxa" w:w="3647"/>
                  <w:tcBorders>
                    <w:top w:val="none" w:color="000000" w:sz="4"/>
                    <w:left w:val="none" w:color="000000" w:sz="4"/>
                    <w:bottom w:val="single" w:color="000000" w:sz="4"/>
                    <w:right w:val="single" w:color="000000" w:sz="4"/>
                  </w:tcBorders>
                  <w:vAlign w:val="top"/>
                </w:tcPr>
                <w:p>
                  <w:pPr>
                    <w:jc w:val="both"/>
                  </w:pPr>
                  <w:r>
                    <w:rPr>
                      <w:sz w:val="21"/>
                    </w:rPr>
                    <w:t>眼球饱满或平坦、皮肤有光泽、因品种不同而呈淡黄、淡红或灰白色等、肌肉切面有光泽、外表微湿润、不粘手、指压后凹陷恢复、且不能完全恢复、外包装箱完好</w:t>
                  </w:r>
                </w:p>
              </w:tc>
            </w:tr>
            <w:tr>
              <w:tc>
                <w:tcPr>
                  <w:tcW w:type="dxa" w:w="735"/>
                  <w:tcBorders>
                    <w:top w:val="none" w:color="000000" w:sz="4"/>
                    <w:left w:val="single" w:color="000000" w:sz="4"/>
                    <w:bottom w:val="single" w:color="000000" w:sz="4"/>
                    <w:right w:val="single" w:color="000000" w:sz="4"/>
                  </w:tcBorders>
                  <w:vAlign w:val="top"/>
                </w:tcPr>
                <w:p>
                  <w:pPr>
                    <w:jc w:val="center"/>
                  </w:pPr>
                  <w:r>
                    <w:rPr>
                      <w:sz w:val="21"/>
                    </w:rPr>
                    <w:t>冻鱼类</w:t>
                  </w:r>
                </w:p>
              </w:tc>
              <w:tc>
                <w:tcPr>
                  <w:tcW w:type="dxa" w:w="3647"/>
                  <w:tcBorders>
                    <w:top w:val="none" w:color="000000" w:sz="4"/>
                    <w:left w:val="none" w:color="000000" w:sz="4"/>
                    <w:bottom w:val="single" w:color="000000" w:sz="4"/>
                    <w:right w:val="single" w:color="000000" w:sz="4"/>
                  </w:tcBorders>
                  <w:vAlign w:val="top"/>
                </w:tcPr>
                <w:p>
                  <w:pPr>
                    <w:jc w:val="both"/>
                  </w:pPr>
                  <w:r>
                    <w:rPr>
                      <w:sz w:val="21"/>
                    </w:rPr>
                    <w:t>鳍平直紧贴鱼体，鳞片上覆有冻结的黏液层，天然色泽显明而不浑浊。眼球不突出，透明重复冰冻的鱼鳞呈暗色，解冻后，有光泽，有一层清洁透明的黏液，鳞片完整、不易脱落，具有海水鱼或淡水鱼固有气味，眼球饱满凸出，角膜透明，鳃鲜红、清晰，腹部坚实、无胀气、裂现象、肛孔白色凹陷，肉质坚实，有弹性，骨肉不分离。解冻后与鲜品特征相同。外包装箱完好无破损，有生产日期。</w:t>
                  </w:r>
                </w:p>
              </w:tc>
            </w:tr>
          </w:tbl>
          <w:p>
            <w:pPr>
              <w:jc w:val="both"/>
            </w:pPr>
          </w:p>
          <w:p>
            <w:pPr>
              <w:jc w:val="both"/>
            </w:pPr>
            <w:r>
              <w:rPr>
                <w:b/>
                <w:sz w:val="21"/>
              </w:rPr>
              <w:t>4）冻副食品</w:t>
            </w:r>
          </w:p>
          <w:tbl>
            <w:tblPr>
              <w:tblInd w:type="dxa" w:w="120"/>
              <w:tblBorders>
                <w:top w:val="none" w:color="000000" w:sz="4"/>
                <w:left w:val="none" w:color="000000" w:sz="4"/>
                <w:bottom w:val="none" w:color="000000" w:sz="4"/>
                <w:right w:val="none" w:color="000000" w:sz="4"/>
                <w:insideH w:val="none"/>
                <w:insideV w:val="none"/>
              </w:tblBorders>
            </w:tblPr>
            <w:tblGrid>
              <w:gridCol w:w="739"/>
              <w:gridCol w:w="3642"/>
              <w:gridCol w:w="1217"/>
            </w:tblGrid>
            <w:tr>
              <w:tc>
                <w:tcPr>
                  <w:tcW w:type="dxa" w:w="739"/>
                  <w:tcBorders>
                    <w:top w:val="single" w:color="000000" w:sz="4"/>
                    <w:left w:val="single" w:color="000000" w:sz="4"/>
                    <w:bottom w:val="single" w:color="000000" w:sz="4"/>
                    <w:right w:val="single" w:color="000000" w:sz="4"/>
                  </w:tcBorders>
                  <w:vAlign w:val="top"/>
                </w:tcPr>
                <w:p>
                  <w:pPr>
                    <w:jc w:val="center"/>
                  </w:pPr>
                  <w:r>
                    <w:rPr>
                      <w:sz w:val="21"/>
                    </w:rPr>
                    <w:t>品类</w:t>
                  </w:r>
                </w:p>
              </w:tc>
              <w:tc>
                <w:tcPr>
                  <w:tcW w:type="dxa" w:w="3642"/>
                  <w:tcBorders>
                    <w:top w:val="single" w:color="000000" w:sz="4"/>
                    <w:left w:val="none" w:color="000000" w:sz="4"/>
                    <w:bottom w:val="single" w:color="000000" w:sz="4"/>
                    <w:right w:val="single" w:color="000000" w:sz="4"/>
                  </w:tcBorders>
                  <w:vAlign w:val="top"/>
                </w:tcPr>
                <w:p>
                  <w:pPr>
                    <w:jc w:val="center"/>
                  </w:pPr>
                  <w:r>
                    <w:rPr>
                      <w:sz w:val="21"/>
                    </w:rPr>
                    <w:t>质量验收标准</w:t>
                  </w:r>
                </w:p>
              </w:tc>
              <w:tc>
                <w:tcPr>
                  <w:tcW w:type="dxa" w:w="1217"/>
                  <w:tcBorders>
                    <w:top w:val="single" w:color="000000" w:sz="4"/>
                    <w:left w:val="none" w:color="000000" w:sz="4"/>
                    <w:bottom w:val="single" w:color="000000" w:sz="4"/>
                    <w:right w:val="single" w:color="000000" w:sz="4"/>
                  </w:tcBorders>
                  <w:vAlign w:val="top"/>
                </w:tcPr>
                <w:p>
                  <w:pPr>
                    <w:jc w:val="center"/>
                  </w:pPr>
                  <w:r>
                    <w:rPr>
                      <w:sz w:val="21"/>
                    </w:rPr>
                    <w:t>扣评标准</w:t>
                  </w:r>
                </w:p>
              </w:tc>
            </w:tr>
            <w:tr>
              <w:tc>
                <w:tcPr>
                  <w:tcW w:type="dxa" w:w="739"/>
                  <w:tcBorders>
                    <w:top w:val="none" w:color="000000" w:sz="4"/>
                    <w:left w:val="single" w:color="000000" w:sz="4"/>
                    <w:bottom w:val="single" w:color="000000" w:sz="4"/>
                    <w:right w:val="single" w:color="000000" w:sz="4"/>
                  </w:tcBorders>
                  <w:vAlign w:val="top"/>
                </w:tcPr>
                <w:p>
                  <w:pPr>
                    <w:jc w:val="center"/>
                  </w:pPr>
                  <w:r>
                    <w:rPr>
                      <w:sz w:val="21"/>
                    </w:rPr>
                    <w:t>鸡中翼</w:t>
                  </w:r>
                </w:p>
              </w:tc>
              <w:tc>
                <w:tcPr>
                  <w:tcW w:type="dxa" w:w="3642"/>
                  <w:tcBorders>
                    <w:top w:val="none" w:color="000000" w:sz="4"/>
                    <w:left w:val="none" w:color="000000" w:sz="4"/>
                    <w:bottom w:val="single" w:color="000000" w:sz="4"/>
                    <w:right w:val="single" w:color="000000" w:sz="4"/>
                  </w:tcBorders>
                  <w:vAlign w:val="top"/>
                </w:tcPr>
                <w:p>
                  <w:pPr>
                    <w:jc w:val="both"/>
                  </w:pPr>
                  <w:r>
                    <w:rPr>
                      <w:sz w:val="21"/>
                    </w:rPr>
                    <w:t>无黄衣、大小均匀、无异味、无碎杂、有光泽、无明显淤块、无破皮、外表色泽正常、肉质淡红、无鸡毛，解冻后与鲜禽特征相同。按标准部位分割外包装箱完好无破损，有生产日期。</w:t>
                  </w:r>
                </w:p>
              </w:tc>
              <w:tc>
                <w:tcPr>
                  <w:tcW w:type="dxa" w:w="1217"/>
                  <w:vMerge w:val="restart"/>
                  <w:tcBorders>
                    <w:top w:val="none" w:color="000000" w:sz="4"/>
                    <w:left w:val="none" w:color="000000" w:sz="4"/>
                    <w:bottom w:val="single" w:color="000000" w:sz="4"/>
                    <w:right w:val="single" w:color="000000" w:sz="4"/>
                  </w:tcBorders>
                  <w:vAlign w:val="top"/>
                </w:tcPr>
                <w:p>
                  <w:pPr>
                    <w:jc w:val="center"/>
                  </w:pPr>
                  <w:r>
                    <w:rPr>
                      <w:sz w:val="21"/>
                    </w:rPr>
                    <w:t>根据现场实际情况、实际需求量，现场与中标人协议扣评</w:t>
                  </w:r>
                  <w:r>
                    <w:rPr>
                      <w:sz w:val="21"/>
                    </w:rPr>
                    <w:t>1-5%，严重不符合质量标准者可拒收。</w:t>
                  </w:r>
                </w:p>
              </w:tc>
            </w:tr>
            <w:tr>
              <w:tc>
                <w:tcPr>
                  <w:tcW w:type="dxa" w:w="739"/>
                  <w:tcBorders>
                    <w:top w:val="none" w:color="000000" w:sz="4"/>
                    <w:left w:val="single" w:color="000000" w:sz="4"/>
                    <w:bottom w:val="single" w:color="000000" w:sz="4"/>
                    <w:right w:val="single" w:color="000000" w:sz="4"/>
                  </w:tcBorders>
                  <w:vAlign w:val="top"/>
                </w:tcPr>
                <w:p>
                  <w:pPr>
                    <w:jc w:val="center"/>
                  </w:pPr>
                  <w:r>
                    <w:rPr>
                      <w:sz w:val="21"/>
                    </w:rPr>
                    <w:t>鸡爪</w:t>
                  </w:r>
                </w:p>
              </w:tc>
              <w:tc>
                <w:tcPr>
                  <w:tcW w:type="dxa" w:w="3642"/>
                  <w:tcBorders>
                    <w:top w:val="none" w:color="000000" w:sz="4"/>
                    <w:left w:val="none" w:color="000000" w:sz="4"/>
                    <w:bottom w:val="single" w:color="000000" w:sz="4"/>
                    <w:right w:val="single" w:color="000000" w:sz="4"/>
                  </w:tcBorders>
                  <w:vAlign w:val="top"/>
                </w:tcPr>
                <w:p>
                  <w:pPr>
                    <w:jc w:val="both"/>
                  </w:pPr>
                  <w:r>
                    <w:rPr>
                      <w:sz w:val="21"/>
                    </w:rPr>
                    <w:t>大小均匀、色泽乳白、无粘手、无异味、无黑斑、无碎架。</w:t>
                  </w:r>
                </w:p>
              </w:tc>
            </w:tr>
            <w:tr>
              <w:tc>
                <w:tcPr>
                  <w:tcW w:type="dxa" w:w="739"/>
                  <w:tcBorders>
                    <w:top w:val="none" w:color="000000" w:sz="4"/>
                    <w:left w:val="single" w:color="000000" w:sz="4"/>
                    <w:bottom w:val="single" w:color="000000" w:sz="4"/>
                    <w:right w:val="single" w:color="000000" w:sz="4"/>
                  </w:tcBorders>
                  <w:vAlign w:val="top"/>
                </w:tcPr>
                <w:p>
                  <w:pPr>
                    <w:jc w:val="center"/>
                  </w:pPr>
                  <w:r>
                    <w:rPr>
                      <w:sz w:val="21"/>
                    </w:rPr>
                    <w:t>鸡全翼鸡腿</w:t>
                  </w:r>
                </w:p>
              </w:tc>
              <w:tc>
                <w:tcPr>
                  <w:tcW w:type="dxa" w:w="3642"/>
                  <w:tcBorders>
                    <w:top w:val="none" w:color="000000" w:sz="4"/>
                    <w:left w:val="none" w:color="000000" w:sz="4"/>
                    <w:bottom w:val="single" w:color="000000" w:sz="4"/>
                    <w:right w:val="single" w:color="000000" w:sz="4"/>
                  </w:tcBorders>
                  <w:vAlign w:val="top"/>
                </w:tcPr>
                <w:p>
                  <w:pPr>
                    <w:jc w:val="both"/>
                  </w:pPr>
                  <w:r>
                    <w:rPr>
                      <w:sz w:val="21"/>
                    </w:rPr>
                    <w:t>大小均匀、无碎杂、有光泽、无异味、肉色淡红、无骨折和破皮、无黄衣、无异味、无鸡毛、大小均匀、无碎杂、无黄认、无淤血斑、有光泽、肉质淡红、无异味。解冻后与鲜禽特征相同。按标准部位分割外包装箱完好无破损，有生产日期。</w:t>
                  </w:r>
                </w:p>
              </w:tc>
            </w:tr>
            <w:tr>
              <w:tc>
                <w:tcPr>
                  <w:tcW w:type="dxa" w:w="739"/>
                  <w:tcBorders>
                    <w:top w:val="none" w:color="000000" w:sz="4"/>
                    <w:left w:val="single" w:color="000000" w:sz="4"/>
                    <w:bottom w:val="single" w:color="000000" w:sz="4"/>
                    <w:right w:val="single" w:color="000000" w:sz="4"/>
                  </w:tcBorders>
                  <w:vAlign w:val="top"/>
                </w:tcPr>
                <w:p>
                  <w:pPr>
                    <w:jc w:val="center"/>
                  </w:pPr>
                  <w:r>
                    <w:rPr>
                      <w:sz w:val="21"/>
                    </w:rPr>
                    <w:t>鸡肾</w:t>
                  </w:r>
                </w:p>
              </w:tc>
              <w:tc>
                <w:tcPr>
                  <w:tcW w:type="dxa" w:w="3642"/>
                  <w:tcBorders>
                    <w:top w:val="none" w:color="000000" w:sz="4"/>
                    <w:left w:val="none" w:color="000000" w:sz="4"/>
                    <w:bottom w:val="single" w:color="000000" w:sz="4"/>
                    <w:right w:val="single" w:color="000000" w:sz="4"/>
                  </w:tcBorders>
                  <w:vAlign w:val="top"/>
                </w:tcPr>
                <w:p>
                  <w:pPr>
                    <w:jc w:val="both"/>
                  </w:pPr>
                  <w:r>
                    <w:rPr>
                      <w:sz w:val="21"/>
                    </w:rPr>
                    <w:t>呈鸡肾特有色泽、无病斑、外表及切面湿润、但不粘手、无污物及其它杂质、无异味，解冻后与鲜禽特征相同。按标准部位分割外包装箱完好无破损，有生产日期。</w:t>
                  </w:r>
                </w:p>
              </w:tc>
            </w:tr>
          </w:tbl>
          <w:p>
            <w:pPr>
              <w:jc w:val="both"/>
            </w:pPr>
            <w:r>
              <w:rPr>
                <w:b/>
                <w:sz w:val="21"/>
              </w:rPr>
              <w:t>5）水产类（活鲜：鱼类、虾类）</w:t>
            </w:r>
          </w:p>
          <w:tbl>
            <w:tblPr>
              <w:tblInd w:type="dxa" w:w="120"/>
              <w:tblBorders>
                <w:top w:val="none" w:color="000000" w:sz="4"/>
                <w:left w:val="none" w:color="000000" w:sz="4"/>
                <w:bottom w:val="none" w:color="000000" w:sz="4"/>
                <w:right w:val="none" w:color="000000" w:sz="4"/>
                <w:insideH w:val="none"/>
                <w:insideV w:val="none"/>
              </w:tblBorders>
            </w:tblPr>
            <w:tblGrid>
              <w:gridCol w:w="738"/>
              <w:gridCol w:w="3645"/>
              <w:gridCol w:w="1215"/>
            </w:tblGrid>
            <w:tr>
              <w:tc>
                <w:tcPr>
                  <w:tcW w:type="dxa" w:w="738"/>
                  <w:tcBorders>
                    <w:top w:val="single" w:color="000000" w:sz="4"/>
                    <w:left w:val="single" w:color="000000" w:sz="4"/>
                    <w:bottom w:val="single" w:color="000000" w:sz="4"/>
                    <w:right w:val="single" w:color="000000" w:sz="4"/>
                  </w:tcBorders>
                  <w:vAlign w:val="top"/>
                </w:tcPr>
                <w:p>
                  <w:pPr>
                    <w:jc w:val="center"/>
                  </w:pPr>
                  <w:r>
                    <w:rPr>
                      <w:sz w:val="21"/>
                    </w:rPr>
                    <w:t>品类</w:t>
                  </w:r>
                </w:p>
              </w:tc>
              <w:tc>
                <w:tcPr>
                  <w:tcW w:type="dxa" w:w="3645"/>
                  <w:tcBorders>
                    <w:top w:val="single" w:color="000000" w:sz="4"/>
                    <w:left w:val="none" w:color="000000" w:sz="4"/>
                    <w:bottom w:val="single" w:color="000000" w:sz="4"/>
                    <w:right w:val="single" w:color="000000" w:sz="4"/>
                  </w:tcBorders>
                  <w:vAlign w:val="top"/>
                </w:tcPr>
                <w:p>
                  <w:pPr>
                    <w:jc w:val="center"/>
                  </w:pPr>
                  <w:r>
                    <w:rPr>
                      <w:sz w:val="21"/>
                    </w:rPr>
                    <w:t>质量验收标准</w:t>
                  </w:r>
                </w:p>
              </w:tc>
              <w:tc>
                <w:tcPr>
                  <w:tcW w:type="dxa" w:w="1215"/>
                  <w:tcBorders>
                    <w:top w:val="single" w:color="000000" w:sz="4"/>
                    <w:left w:val="none" w:color="000000" w:sz="4"/>
                    <w:bottom w:val="single" w:color="000000" w:sz="4"/>
                    <w:right w:val="single" w:color="000000" w:sz="4"/>
                  </w:tcBorders>
                  <w:vAlign w:val="top"/>
                </w:tcPr>
                <w:p>
                  <w:pPr>
                    <w:jc w:val="center"/>
                  </w:pPr>
                  <w:r>
                    <w:rPr>
                      <w:sz w:val="21"/>
                    </w:rPr>
                    <w:t>扣评标准</w:t>
                  </w:r>
                </w:p>
              </w:tc>
            </w:tr>
            <w:tr>
              <w:tc>
                <w:tcPr>
                  <w:tcW w:type="dxa" w:w="738"/>
                  <w:tcBorders>
                    <w:top w:val="none" w:color="000000" w:sz="4"/>
                    <w:left w:val="single" w:color="000000" w:sz="4"/>
                    <w:bottom w:val="single" w:color="000000" w:sz="4"/>
                    <w:right w:val="single" w:color="000000" w:sz="4"/>
                  </w:tcBorders>
                  <w:vAlign w:val="top"/>
                </w:tcPr>
                <w:p>
                  <w:pPr>
                    <w:jc w:val="center"/>
                  </w:pPr>
                  <w:r>
                    <w:rPr>
                      <w:sz w:val="21"/>
                    </w:rPr>
                    <w:t>鱼类</w:t>
                  </w:r>
                </w:p>
              </w:tc>
              <w:tc>
                <w:tcPr>
                  <w:tcW w:type="dxa" w:w="3645"/>
                  <w:tcBorders>
                    <w:top w:val="none" w:color="000000" w:sz="4"/>
                    <w:left w:val="none" w:color="000000" w:sz="4"/>
                    <w:bottom w:val="single" w:color="000000" w:sz="4"/>
                    <w:right w:val="single" w:color="000000" w:sz="4"/>
                  </w:tcBorders>
                  <w:vAlign w:val="top"/>
                </w:tcPr>
                <w:p>
                  <w:pPr>
                    <w:jc w:val="both"/>
                  </w:pPr>
                  <w:r>
                    <w:rPr>
                      <w:sz w:val="21"/>
                    </w:rPr>
                    <w:t>游水生猛，对外界刺激敏感，无翻肚；无嘴烂及其它外表损伤。鱼鳞完</w:t>
                  </w:r>
                </w:p>
                <w:p>
                  <w:pPr>
                    <w:jc w:val="both"/>
                  </w:pPr>
                  <w:r>
                    <w:rPr>
                      <w:sz w:val="21"/>
                    </w:rPr>
                    <w:t>整有光泽，不易脱落，眼隔膜有光泽、透明，眼球突出；腹部坚实不膨</w:t>
                  </w:r>
                </w:p>
                <w:p>
                  <w:pPr>
                    <w:jc w:val="both"/>
                  </w:pPr>
                  <w:r>
                    <w:rPr>
                      <w:sz w:val="21"/>
                    </w:rPr>
                    <w:t>胀，肛门内部洁净无异常红尾。大小均匀。</w:t>
                  </w:r>
                </w:p>
              </w:tc>
              <w:tc>
                <w:tcPr>
                  <w:tcW w:type="dxa" w:w="1215"/>
                  <w:vMerge w:val="restart"/>
                  <w:tcBorders>
                    <w:top w:val="none" w:color="000000" w:sz="4"/>
                    <w:left w:val="none" w:color="000000" w:sz="4"/>
                    <w:bottom w:val="single" w:color="000000" w:sz="4"/>
                    <w:right w:val="single" w:color="000000" w:sz="4"/>
                  </w:tcBorders>
                  <w:vAlign w:val="top"/>
                </w:tcPr>
                <w:p>
                  <w:pPr>
                    <w:jc w:val="center"/>
                  </w:pPr>
                  <w:r>
                    <w:rPr>
                      <w:sz w:val="21"/>
                    </w:rPr>
                    <w:t>根据现场实际情况、实际需求量，现场与中标人协议扣评</w:t>
                  </w:r>
                  <w:r>
                    <w:rPr>
                      <w:sz w:val="21"/>
                    </w:rPr>
                    <w:t>1-5%，严重不符合质量标准者可拒收。</w:t>
                  </w:r>
                </w:p>
              </w:tc>
            </w:tr>
            <w:tr>
              <w:tc>
                <w:tcPr>
                  <w:tcW w:type="dxa" w:w="738"/>
                  <w:tcBorders>
                    <w:top w:val="none" w:color="000000" w:sz="4"/>
                    <w:left w:val="single" w:color="000000" w:sz="4"/>
                    <w:bottom w:val="single" w:color="000000" w:sz="4"/>
                    <w:right w:val="single" w:color="000000" w:sz="4"/>
                  </w:tcBorders>
                  <w:vAlign w:val="top"/>
                </w:tcPr>
                <w:p>
                  <w:pPr>
                    <w:jc w:val="center"/>
                  </w:pPr>
                  <w:r>
                    <w:rPr>
                      <w:sz w:val="21"/>
                    </w:rPr>
                    <w:t>虾类</w:t>
                  </w:r>
                </w:p>
              </w:tc>
              <w:tc>
                <w:tcPr>
                  <w:tcW w:type="dxa" w:w="3645"/>
                  <w:tcBorders>
                    <w:top w:val="none" w:color="000000" w:sz="4"/>
                    <w:left w:val="none" w:color="000000" w:sz="4"/>
                    <w:bottom w:val="single" w:color="000000" w:sz="4"/>
                    <w:right w:val="single" w:color="000000" w:sz="4"/>
                  </w:tcBorders>
                  <w:vAlign w:val="top"/>
                </w:tcPr>
                <w:p>
                  <w:pPr>
                    <w:jc w:val="both"/>
                  </w:pPr>
                  <w:r>
                    <w:rPr>
                      <w:sz w:val="21"/>
                    </w:rPr>
                    <w:t>游水快，对外界刺激敏感；头尾完整，有一定弯曲度；虾眼突起，虾身较挺，肉质坚实；虾壳发亮、发硬，呈青绿色或青白色。</w:t>
                  </w:r>
                </w:p>
              </w:tc>
            </w:tr>
          </w:tbl>
          <w:p>
            <w:pPr>
              <w:jc w:val="both"/>
            </w:pPr>
          </w:p>
          <w:p>
            <w:pPr>
              <w:jc w:val="both"/>
            </w:pPr>
            <w:r>
              <w:rPr>
                <w:b/>
                <w:sz w:val="21"/>
              </w:rPr>
              <w:t>6）水产类（冰鲜）</w:t>
            </w:r>
          </w:p>
          <w:tbl>
            <w:tblPr>
              <w:tblInd w:type="dxa" w:w="120"/>
              <w:tblBorders>
                <w:top w:val="none" w:color="000000" w:sz="4"/>
                <w:left w:val="none" w:color="000000" w:sz="4"/>
                <w:bottom w:val="none" w:color="000000" w:sz="4"/>
                <w:right w:val="none" w:color="000000" w:sz="4"/>
                <w:insideH w:val="none"/>
                <w:insideV w:val="none"/>
              </w:tblBorders>
            </w:tblPr>
            <w:tblGrid>
              <w:gridCol w:w="740"/>
              <w:gridCol w:w="3644"/>
              <w:gridCol w:w="1215"/>
            </w:tblGrid>
            <w:tr>
              <w:tc>
                <w:tcPr>
                  <w:tcW w:type="dxa" w:w="740"/>
                  <w:tcBorders>
                    <w:top w:val="single" w:color="000000" w:sz="4"/>
                    <w:left w:val="single" w:color="000000" w:sz="4"/>
                    <w:bottom w:val="single" w:color="000000" w:sz="4"/>
                    <w:right w:val="single" w:color="000000" w:sz="4"/>
                  </w:tcBorders>
                  <w:vAlign w:val="top"/>
                </w:tcPr>
                <w:p>
                  <w:pPr>
                    <w:jc w:val="center"/>
                  </w:pPr>
                  <w:r>
                    <w:rPr>
                      <w:sz w:val="21"/>
                    </w:rPr>
                    <w:t>品类</w:t>
                  </w:r>
                </w:p>
              </w:tc>
              <w:tc>
                <w:tcPr>
                  <w:tcW w:type="dxa" w:w="3644"/>
                  <w:tcBorders>
                    <w:top w:val="single" w:color="000000" w:sz="4"/>
                    <w:left w:val="none" w:color="000000" w:sz="4"/>
                    <w:bottom w:val="single" w:color="000000" w:sz="4"/>
                    <w:right w:val="single" w:color="000000" w:sz="4"/>
                  </w:tcBorders>
                  <w:vAlign w:val="top"/>
                </w:tcPr>
                <w:p>
                  <w:pPr>
                    <w:jc w:val="center"/>
                  </w:pPr>
                  <w:r>
                    <w:rPr>
                      <w:sz w:val="21"/>
                    </w:rPr>
                    <w:t>质量验收标准</w:t>
                  </w:r>
                </w:p>
              </w:tc>
              <w:tc>
                <w:tcPr>
                  <w:tcW w:type="dxa" w:w="1215"/>
                  <w:tcBorders>
                    <w:top w:val="single" w:color="000000" w:sz="4"/>
                    <w:left w:val="none" w:color="000000" w:sz="4"/>
                    <w:bottom w:val="single" w:color="000000" w:sz="4"/>
                    <w:right w:val="single" w:color="000000" w:sz="4"/>
                  </w:tcBorders>
                  <w:vAlign w:val="top"/>
                </w:tcPr>
                <w:p>
                  <w:pPr>
                    <w:jc w:val="center"/>
                  </w:pPr>
                  <w:r>
                    <w:rPr>
                      <w:sz w:val="21"/>
                    </w:rPr>
                    <w:t>扣评标准</w:t>
                  </w:r>
                </w:p>
              </w:tc>
            </w:tr>
            <w:tr>
              <w:tc>
                <w:tcPr>
                  <w:tcW w:type="dxa" w:w="740"/>
                  <w:tcBorders>
                    <w:top w:val="none" w:color="000000" w:sz="4"/>
                    <w:left w:val="single" w:color="000000" w:sz="4"/>
                    <w:bottom w:val="single" w:color="000000" w:sz="4"/>
                    <w:right w:val="single" w:color="000000" w:sz="4"/>
                  </w:tcBorders>
                  <w:vAlign w:val="top"/>
                </w:tcPr>
                <w:p>
                  <w:pPr>
                    <w:jc w:val="center"/>
                  </w:pPr>
                  <w:r>
                    <w:rPr>
                      <w:sz w:val="21"/>
                    </w:rPr>
                    <w:t>冰鲜鱼</w:t>
                  </w:r>
                </w:p>
              </w:tc>
              <w:tc>
                <w:tcPr>
                  <w:tcW w:type="dxa" w:w="3644"/>
                  <w:tcBorders>
                    <w:top w:val="none" w:color="000000" w:sz="4"/>
                    <w:left w:val="none" w:color="000000" w:sz="4"/>
                    <w:bottom w:val="single" w:color="000000" w:sz="4"/>
                    <w:right w:val="single" w:color="000000" w:sz="4"/>
                  </w:tcBorders>
                  <w:vAlign w:val="top"/>
                </w:tcPr>
                <w:p>
                  <w:pPr>
                    <w:jc w:val="both"/>
                  </w:pPr>
                  <w:r>
                    <w:rPr>
                      <w:sz w:val="21"/>
                    </w:rPr>
                    <w:t>鳍平直紧贴鱼体，鳞片上覆有冻结的黏液层，天然色泽显明而不浑浊。</w:t>
                  </w:r>
                </w:p>
                <w:p>
                  <w:pPr>
                    <w:jc w:val="both"/>
                  </w:pPr>
                  <w:r>
                    <w:rPr>
                      <w:sz w:val="21"/>
                    </w:rPr>
                    <w:t>眼球不突出，透明重复冰冻的鱼鳞呈暗色，解冻后，有光泽，有一层清</w:t>
                  </w:r>
                </w:p>
                <w:p>
                  <w:pPr>
                    <w:jc w:val="both"/>
                  </w:pPr>
                  <w:r>
                    <w:rPr>
                      <w:sz w:val="21"/>
                    </w:rPr>
                    <w:t>洁透明的黏液，鳞片完整、不易脱落，具有海水鱼或淡水鱼固有气味，</w:t>
                  </w:r>
                </w:p>
                <w:p>
                  <w:pPr>
                    <w:jc w:val="both"/>
                  </w:pPr>
                  <w:r>
                    <w:rPr>
                      <w:sz w:val="21"/>
                    </w:rPr>
                    <w:t>鱼眼澄清透明，眼球饱满凸出，角膜透明，鳃鲜红、清晰，腹部坚实、</w:t>
                  </w:r>
                </w:p>
                <w:p>
                  <w:pPr>
                    <w:jc w:val="both"/>
                  </w:pPr>
                  <w:r>
                    <w:rPr>
                      <w:sz w:val="21"/>
                    </w:rPr>
                    <w:t>无胀气、裂现象、肛孔白色凹陷，肉质坚实，有弹性，骨肉不分离。解</w:t>
                  </w:r>
                </w:p>
                <w:p>
                  <w:pPr>
                    <w:jc w:val="both"/>
                  </w:pPr>
                  <w:r>
                    <w:rPr>
                      <w:sz w:val="21"/>
                    </w:rPr>
                    <w:t>冻后与鲜品特征相同。外包装箱完好无破损，有生产日期。</w:t>
                  </w:r>
                </w:p>
              </w:tc>
              <w:tc>
                <w:tcPr>
                  <w:tcW w:type="dxa" w:w="1215"/>
                  <w:vMerge w:val="restart"/>
                  <w:tcBorders>
                    <w:top w:val="none" w:color="000000" w:sz="4"/>
                    <w:left w:val="none" w:color="000000" w:sz="4"/>
                    <w:bottom w:val="single" w:color="000000" w:sz="4"/>
                    <w:right w:val="single" w:color="000000" w:sz="4"/>
                  </w:tcBorders>
                  <w:vAlign w:val="top"/>
                </w:tcPr>
                <w:p>
                  <w:pPr>
                    <w:jc w:val="center"/>
                  </w:pPr>
                  <w:r>
                    <w:rPr>
                      <w:sz w:val="21"/>
                    </w:rPr>
                    <w:t>根据现场实际情况、实际需求量，现场与中标人协议扣评</w:t>
                  </w:r>
                  <w:r>
                    <w:rPr>
                      <w:sz w:val="21"/>
                    </w:rPr>
                    <w:t>1-5%，严重不符合质量标准者可拒收。</w:t>
                  </w:r>
                </w:p>
              </w:tc>
            </w:tr>
            <w:tr>
              <w:tc>
                <w:tcPr>
                  <w:tcW w:type="dxa" w:w="740"/>
                  <w:tcBorders>
                    <w:top w:val="none" w:color="000000" w:sz="4"/>
                    <w:left w:val="single" w:color="000000" w:sz="4"/>
                    <w:bottom w:val="single" w:color="000000" w:sz="4"/>
                    <w:right w:val="single" w:color="000000" w:sz="4"/>
                  </w:tcBorders>
                  <w:vAlign w:val="top"/>
                </w:tcPr>
                <w:p>
                  <w:pPr>
                    <w:jc w:val="center"/>
                  </w:pPr>
                  <w:r>
                    <w:rPr>
                      <w:sz w:val="21"/>
                    </w:rPr>
                    <w:t>虾类</w:t>
                  </w:r>
                </w:p>
              </w:tc>
              <w:tc>
                <w:tcPr>
                  <w:tcW w:type="dxa" w:w="3644"/>
                  <w:tcBorders>
                    <w:top w:val="none" w:color="000000" w:sz="4"/>
                    <w:left w:val="none" w:color="000000" w:sz="4"/>
                    <w:bottom w:val="single" w:color="000000" w:sz="4"/>
                    <w:right w:val="single" w:color="000000" w:sz="4"/>
                  </w:tcBorders>
                  <w:vAlign w:val="top"/>
                </w:tcPr>
                <w:p>
                  <w:pPr>
                    <w:jc w:val="both"/>
                  </w:pPr>
                  <w:r>
                    <w:rPr>
                      <w:sz w:val="21"/>
                    </w:rPr>
                    <w:t>头尾完整，有一定弯曲度，虾身较挺，半透明不发红，外壳有光泽，稍湿润，气味正常。</w:t>
                  </w:r>
                </w:p>
              </w:tc>
            </w:tr>
            <w:tr>
              <w:tc>
                <w:tcPr>
                  <w:tcW w:type="dxa" w:w="740"/>
                  <w:tcBorders>
                    <w:top w:val="none" w:color="000000" w:sz="4"/>
                    <w:left w:val="single" w:color="000000" w:sz="4"/>
                    <w:bottom w:val="single" w:color="000000" w:sz="4"/>
                    <w:right w:val="single" w:color="000000" w:sz="4"/>
                  </w:tcBorders>
                  <w:vAlign w:val="top"/>
                </w:tcPr>
                <w:p>
                  <w:pPr>
                    <w:jc w:val="center"/>
                  </w:pPr>
                  <w:r>
                    <w:rPr>
                      <w:sz w:val="21"/>
                    </w:rPr>
                    <w:t>冰鱿鱼</w:t>
                  </w:r>
                </w:p>
              </w:tc>
              <w:tc>
                <w:tcPr>
                  <w:tcW w:type="dxa" w:w="3644"/>
                  <w:tcBorders>
                    <w:top w:val="none" w:color="000000" w:sz="4"/>
                    <w:left w:val="none" w:color="000000" w:sz="4"/>
                    <w:bottom w:val="single" w:color="000000" w:sz="4"/>
                    <w:right w:val="single" w:color="000000" w:sz="4"/>
                  </w:tcBorders>
                  <w:vAlign w:val="top"/>
                </w:tcPr>
                <w:p>
                  <w:pPr>
                    <w:jc w:val="both"/>
                  </w:pPr>
                  <w:r>
                    <w:rPr>
                      <w:sz w:val="21"/>
                    </w:rPr>
                    <w:t>色鲜艳，皮微红，有光泽，多粘液，体形完整，肌肉柔软光滑，有弹性。</w:t>
                  </w:r>
                </w:p>
              </w:tc>
            </w:tr>
          </w:tbl>
          <w:p>
            <w:pPr>
              <w:jc w:val="left"/>
            </w:pPr>
          </w:p>
          <w:p>
            <w:pPr>
              <w:jc w:val="left"/>
            </w:pPr>
            <w:r>
              <w:rPr>
                <w:b/>
                <w:sz w:val="21"/>
              </w:rPr>
              <w:t>7）蛋类:</w:t>
            </w:r>
          </w:p>
          <w:tbl>
            <w:tblPr>
              <w:tblInd w:type="dxa" w:w="120"/>
              <w:tblBorders>
                <w:top w:val="none" w:color="000000" w:sz="4"/>
                <w:left w:val="none" w:color="000000" w:sz="4"/>
                <w:bottom w:val="none" w:color="000000" w:sz="4"/>
                <w:right w:val="none" w:color="000000" w:sz="4"/>
                <w:insideH w:val="none"/>
                <w:insideV w:val="none"/>
              </w:tblBorders>
            </w:tblPr>
            <w:tblGrid>
              <w:gridCol w:w="739"/>
              <w:gridCol w:w="3641"/>
              <w:gridCol w:w="1216"/>
            </w:tblGrid>
            <w:tr>
              <w:tc>
                <w:tcPr>
                  <w:tcW w:type="dxa" w:w="739"/>
                  <w:tcBorders>
                    <w:top w:val="single" w:color="000000" w:sz="4"/>
                    <w:left w:val="single" w:color="000000" w:sz="4"/>
                    <w:bottom w:val="single" w:color="000000" w:sz="4"/>
                    <w:right w:val="single" w:color="000000" w:sz="4"/>
                  </w:tcBorders>
                  <w:vAlign w:val="top"/>
                </w:tcPr>
                <w:p>
                  <w:pPr>
                    <w:jc w:val="center"/>
                  </w:pPr>
                  <w:r>
                    <w:rPr>
                      <w:sz w:val="21"/>
                    </w:rPr>
                    <w:t>品类</w:t>
                  </w:r>
                </w:p>
              </w:tc>
              <w:tc>
                <w:tcPr>
                  <w:tcW w:type="dxa" w:w="3641"/>
                  <w:tcBorders>
                    <w:top w:val="single" w:color="000000" w:sz="4"/>
                    <w:left w:val="none" w:color="000000" w:sz="4"/>
                    <w:bottom w:val="single" w:color="000000" w:sz="4"/>
                    <w:right w:val="single" w:color="000000" w:sz="4"/>
                  </w:tcBorders>
                  <w:vAlign w:val="top"/>
                </w:tcPr>
                <w:p>
                  <w:pPr>
                    <w:jc w:val="center"/>
                  </w:pPr>
                  <w:r>
                    <w:rPr>
                      <w:sz w:val="21"/>
                    </w:rPr>
                    <w:t>质量验收标准</w:t>
                  </w:r>
                </w:p>
              </w:tc>
              <w:tc>
                <w:tcPr>
                  <w:tcW w:type="dxa" w:w="1216"/>
                  <w:tcBorders>
                    <w:top w:val="single" w:color="000000" w:sz="4"/>
                    <w:left w:val="none" w:color="000000" w:sz="4"/>
                    <w:bottom w:val="single" w:color="000000" w:sz="4"/>
                    <w:right w:val="single" w:color="000000" w:sz="4"/>
                  </w:tcBorders>
                  <w:vAlign w:val="top"/>
                </w:tcPr>
                <w:p>
                  <w:pPr>
                    <w:jc w:val="center"/>
                  </w:pPr>
                  <w:r>
                    <w:rPr>
                      <w:sz w:val="21"/>
                    </w:rPr>
                    <w:t>扣评标准</w:t>
                  </w:r>
                </w:p>
              </w:tc>
            </w:tr>
            <w:tr>
              <w:tc>
                <w:tcPr>
                  <w:tcW w:type="dxa" w:w="739"/>
                  <w:tcBorders>
                    <w:top w:val="none" w:color="000000" w:sz="4"/>
                    <w:left w:val="single" w:color="000000" w:sz="4"/>
                    <w:bottom w:val="single" w:color="000000" w:sz="4"/>
                    <w:right w:val="single" w:color="000000" w:sz="4"/>
                  </w:tcBorders>
                  <w:vAlign w:val="top"/>
                </w:tcPr>
                <w:p>
                  <w:pPr>
                    <w:jc w:val="center"/>
                  </w:pPr>
                  <w:r>
                    <w:rPr>
                      <w:sz w:val="21"/>
                    </w:rPr>
                    <w:t>鸡蛋</w:t>
                  </w:r>
                </w:p>
              </w:tc>
              <w:tc>
                <w:tcPr>
                  <w:tcW w:type="dxa" w:w="3641"/>
                  <w:tcBorders>
                    <w:top w:val="none" w:color="000000" w:sz="4"/>
                    <w:left w:val="none" w:color="000000" w:sz="4"/>
                    <w:bottom w:val="single" w:color="000000" w:sz="4"/>
                    <w:right w:val="single" w:color="000000" w:sz="4"/>
                  </w:tcBorders>
                  <w:vAlign w:val="top"/>
                </w:tcPr>
                <w:p>
                  <w:pPr>
                    <w:jc w:val="both"/>
                  </w:pPr>
                  <w:r>
                    <w:rPr>
                      <w:sz w:val="21"/>
                    </w:rPr>
                    <w:t>蛋壳清洁完整，灯光照射时，整个蛋壳微红色，蛋黄不见或略见其阴影，打开蛋后蛋黄鼓起，完整并带有韧性，蛋白澄清、透明稀调分明。</w:t>
                  </w:r>
                </w:p>
              </w:tc>
              <w:tc>
                <w:tcPr>
                  <w:tcW w:type="dxa" w:w="1216"/>
                  <w:vMerge w:val="restart"/>
                  <w:tcBorders>
                    <w:top w:val="none" w:color="000000" w:sz="4"/>
                    <w:left w:val="none" w:color="000000" w:sz="4"/>
                    <w:bottom w:val="single" w:color="000000" w:sz="4"/>
                    <w:right w:val="single" w:color="000000" w:sz="4"/>
                  </w:tcBorders>
                  <w:vAlign w:val="top"/>
                </w:tcPr>
                <w:p>
                  <w:pPr>
                    <w:jc w:val="center"/>
                  </w:pPr>
                  <w:r>
                    <w:rPr>
                      <w:sz w:val="21"/>
                    </w:rPr>
                    <w:t>根据现场实际情况、实际需求量，现场与中标人协议扣评</w:t>
                  </w:r>
                  <w:r>
                    <w:rPr>
                      <w:sz w:val="21"/>
                    </w:rPr>
                    <w:t>1-5%，严重不符合质量标准者可拒收。</w:t>
                  </w:r>
                </w:p>
              </w:tc>
            </w:tr>
            <w:tr>
              <w:tc>
                <w:tcPr>
                  <w:tcW w:type="dxa" w:w="739"/>
                  <w:tcBorders>
                    <w:top w:val="none" w:color="000000" w:sz="4"/>
                    <w:left w:val="single" w:color="000000" w:sz="4"/>
                    <w:bottom w:val="single" w:color="000000" w:sz="4"/>
                    <w:right w:val="single" w:color="000000" w:sz="4"/>
                  </w:tcBorders>
                  <w:vAlign w:val="top"/>
                </w:tcPr>
                <w:p>
                  <w:pPr>
                    <w:jc w:val="center"/>
                  </w:pPr>
                  <w:r>
                    <w:rPr>
                      <w:sz w:val="21"/>
                    </w:rPr>
                    <w:t>咸蛋</w:t>
                  </w:r>
                </w:p>
              </w:tc>
              <w:tc>
                <w:tcPr>
                  <w:tcW w:type="dxa" w:w="3641"/>
                  <w:tcBorders>
                    <w:top w:val="none" w:color="000000" w:sz="4"/>
                    <w:left w:val="none" w:color="000000" w:sz="4"/>
                    <w:bottom w:val="single" w:color="000000" w:sz="4"/>
                    <w:right w:val="single" w:color="000000" w:sz="4"/>
                  </w:tcBorders>
                  <w:vAlign w:val="top"/>
                </w:tcPr>
                <w:p>
                  <w:pPr>
                    <w:jc w:val="both"/>
                  </w:pPr>
                  <w:r>
                    <w:rPr>
                      <w:sz w:val="21"/>
                    </w:rPr>
                    <w:t>蛋壳完整，无裂纹，无破损，表面清洁。蛋白纯白，无半点，细嫩。蛋黄色泽红黄，蛋黄变圆且粘度增加。</w:t>
                  </w:r>
                </w:p>
              </w:tc>
            </w:tr>
            <w:tr>
              <w:tc>
                <w:tcPr>
                  <w:tcW w:type="dxa" w:w="739"/>
                  <w:tcBorders>
                    <w:top w:val="none" w:color="000000" w:sz="4"/>
                    <w:left w:val="single" w:color="000000" w:sz="4"/>
                    <w:bottom w:val="single" w:color="000000" w:sz="4"/>
                    <w:right w:val="single" w:color="000000" w:sz="4"/>
                  </w:tcBorders>
                  <w:vAlign w:val="top"/>
                </w:tcPr>
                <w:p>
                  <w:pPr>
                    <w:jc w:val="center"/>
                  </w:pPr>
                  <w:r>
                    <w:rPr>
                      <w:sz w:val="21"/>
                    </w:rPr>
                    <w:t>皮蛋</w:t>
                  </w:r>
                </w:p>
              </w:tc>
              <w:tc>
                <w:tcPr>
                  <w:tcW w:type="dxa" w:w="3641"/>
                  <w:tcBorders>
                    <w:top w:val="none" w:color="000000" w:sz="4"/>
                    <w:left w:val="none" w:color="000000" w:sz="4"/>
                    <w:bottom w:val="single" w:color="000000" w:sz="4"/>
                    <w:right w:val="single" w:color="000000" w:sz="4"/>
                  </w:tcBorders>
                  <w:vAlign w:val="top"/>
                </w:tcPr>
                <w:p>
                  <w:pPr>
                    <w:jc w:val="both"/>
                  </w:pPr>
                  <w:r>
                    <w:rPr>
                      <w:sz w:val="21"/>
                    </w:rPr>
                    <w:t>外壳完整，无霉变，敲摇时无水响声。剖检时蛋体完整，蛋白呈青褐，棕褐或者棕黄色，呈半透明状。有弹性，一般有松花纹。蛋黄呈深浅不同的墨绿色或黄色，略带溏心或凝心。具有皮蛋应有的气味，无异味。</w:t>
                  </w:r>
                </w:p>
              </w:tc>
            </w:tr>
          </w:tbl>
          <w:p>
            <w:pPr>
              <w:jc w:val="both"/>
            </w:pPr>
          </w:p>
          <w:p>
            <w:pPr>
              <w:jc w:val="left"/>
            </w:pPr>
            <w:r>
              <w:rPr>
                <w:b/>
                <w:sz w:val="21"/>
              </w:rPr>
              <w:t>蔬菜类：</w:t>
            </w:r>
          </w:p>
          <w:p>
            <w:pPr>
              <w:ind w:firstLine="420"/>
              <w:jc w:val="both"/>
            </w:pPr>
            <w:r>
              <w:rPr>
                <w:sz w:val="21"/>
              </w:rPr>
              <w:t>1、蔬菜类包括蔬菜、瓜、菇菌等。（优先选择本地品种）。</w:t>
            </w:r>
          </w:p>
          <w:p>
            <w:pPr>
              <w:ind w:firstLine="420"/>
              <w:jc w:val="both"/>
            </w:pPr>
            <w:r>
              <w:rPr>
                <w:b/>
                <w:sz w:val="21"/>
              </w:rPr>
              <w:t>2、蔬菜类货物质量要求：</w:t>
            </w:r>
          </w:p>
          <w:p>
            <w:pPr>
              <w:ind w:firstLine="420"/>
              <w:jc w:val="both"/>
            </w:pPr>
            <w:r>
              <w:rPr>
                <w:sz w:val="21"/>
              </w:rPr>
              <w:t>（</w:t>
            </w:r>
            <w:r>
              <w:rPr>
                <w:sz w:val="21"/>
              </w:rPr>
              <w:t>1）所有蔬菜在交付采购人前必须经过前期处理，使用率达到95%以上。</w:t>
            </w:r>
          </w:p>
          <w:p>
            <w:pPr>
              <w:ind w:firstLine="420"/>
              <w:jc w:val="both"/>
            </w:pPr>
            <w:r>
              <w:rPr>
                <w:sz w:val="21"/>
              </w:rPr>
              <w:t>（</w:t>
            </w:r>
            <w:r>
              <w:rPr>
                <w:sz w:val="21"/>
              </w:rPr>
              <w:t>2）</w:t>
            </w:r>
            <w:r>
              <w:rPr>
                <w:sz w:val="21"/>
              </w:rPr>
              <w:t>★</w:t>
            </w:r>
            <w:r>
              <w:rPr>
                <w:sz w:val="21"/>
              </w:rPr>
              <w:t>提供所有蔬菜必须保证是时令蔬菜且每日新鲜，且取得无公害认证，并符合食品卫生安全法要求并出具有效的《农产品检验报告》。采购人使用</w:t>
            </w:r>
            <w:r>
              <w:rPr>
                <w:sz w:val="21"/>
              </w:rPr>
              <w:t>“农药测试卡”检验蔬菜农药含量，如含量超标要求中标人无条件将当日所送的同批次产品全部退货或换货。同时采购人有权单方终止合同。</w:t>
            </w:r>
          </w:p>
          <w:p>
            <w:pPr>
              <w:ind w:firstLine="420"/>
              <w:jc w:val="both"/>
            </w:pPr>
            <w:r>
              <w:rPr>
                <w:sz w:val="21"/>
              </w:rPr>
              <w:t>（</w:t>
            </w:r>
            <w:r>
              <w:rPr>
                <w:sz w:val="21"/>
              </w:rPr>
              <w:t>3）所有的蔬菜为非转基因食品。</w:t>
            </w:r>
          </w:p>
          <w:p>
            <w:pPr>
              <w:ind w:firstLine="480"/>
              <w:jc w:val="both"/>
            </w:pPr>
            <w:r>
              <w:rPr>
                <w:sz w:val="21"/>
              </w:rPr>
              <w:t>(</w:t>
            </w:r>
            <w:r>
              <w:rPr>
                <w:sz w:val="21"/>
              </w:rPr>
              <w:t>4）供应产品的质量要求：所有瓜、果、蔬菜类必须是正规货品，不得含有残留农药或污染物，中标人必须保证所供应的蔬菜符合卫生质量标准，同时承担因所供蔬菜问题引起的一切事故后果。卫生质量指标，应符合我国无公害蔬菜上的卫生指标规定。</w:t>
            </w:r>
          </w:p>
          <w:tbl>
            <w:tblPr>
              <w:tblBorders>
                <w:top w:val="none" w:color="000000" w:sz="4"/>
                <w:left w:val="none" w:color="000000" w:sz="4"/>
                <w:bottom w:val="none" w:color="000000" w:sz="4"/>
                <w:right w:val="none" w:color="000000" w:sz="4"/>
                <w:insideH w:val="none"/>
                <w:insideV w:val="none"/>
              </w:tblBorders>
            </w:tblPr>
            <w:tblGrid>
              <w:gridCol w:w="2380"/>
              <w:gridCol w:w="3218"/>
            </w:tblGrid>
            <w:tr>
              <w:tc>
                <w:tcPr>
                  <w:tcW w:type="dxa" w:w="2380"/>
                  <w:tcBorders>
                    <w:top w:val="single" w:color="000000" w:sz="4"/>
                    <w:left w:val="single" w:color="000000" w:sz="4"/>
                    <w:bottom w:val="single" w:color="000000" w:sz="4"/>
                    <w:right w:val="single" w:color="000000" w:sz="4"/>
                  </w:tcBorders>
                  <w:vAlign w:val="top"/>
                </w:tcPr>
                <w:p>
                  <w:pPr>
                    <w:jc w:val="center"/>
                  </w:pPr>
                  <w:r>
                    <w:rPr>
                      <w:sz w:val="21"/>
                    </w:rPr>
                    <w:t>项目</w:t>
                  </w:r>
                </w:p>
              </w:tc>
              <w:tc>
                <w:tcPr>
                  <w:tcW w:type="dxa" w:w="3218"/>
                  <w:tcBorders>
                    <w:top w:val="single" w:color="000000" w:sz="4"/>
                    <w:left w:val="none" w:color="000000" w:sz="4"/>
                    <w:bottom w:val="single" w:color="000000" w:sz="4"/>
                    <w:right w:val="single" w:color="000000" w:sz="4"/>
                  </w:tcBorders>
                  <w:vAlign w:val="top"/>
                </w:tcPr>
                <w:p>
                  <w:pPr>
                    <w:jc w:val="center"/>
                  </w:pPr>
                  <w:r>
                    <w:rPr>
                      <w:sz w:val="21"/>
                    </w:rPr>
                    <w:t>指</w:t>
                  </w:r>
                  <w:r>
                    <w:rPr>
                      <w:sz w:val="21"/>
                    </w:rPr>
                    <w:t xml:space="preserve"> </w:t>
                  </w:r>
                  <w:r>
                    <w:rPr>
                      <w:sz w:val="21"/>
                    </w:rPr>
                    <w:t>标（</w:t>
                  </w:r>
                  <w:r>
                    <w:rPr>
                      <w:sz w:val="21"/>
                    </w:rPr>
                    <w:t>mg/kg）</w:t>
                  </w:r>
                </w:p>
              </w:tc>
            </w:tr>
            <w:tr>
              <w:tc>
                <w:tcPr>
                  <w:tcW w:type="dxa" w:w="2380"/>
                  <w:tcBorders>
                    <w:top w:val="none" w:color="000000" w:sz="4"/>
                    <w:left w:val="single" w:color="000000" w:sz="4"/>
                    <w:bottom w:val="single" w:color="000000" w:sz="4"/>
                    <w:right w:val="single" w:color="000000" w:sz="4"/>
                  </w:tcBorders>
                  <w:vAlign w:val="top"/>
                </w:tcPr>
                <w:p>
                  <w:pPr>
                    <w:jc w:val="center"/>
                  </w:pPr>
                  <w:r>
                    <w:rPr>
                      <w:sz w:val="21"/>
                    </w:rPr>
                    <w:t>甲胺磷</w:t>
                  </w:r>
                </w:p>
              </w:tc>
              <w:tc>
                <w:tcPr>
                  <w:tcW w:type="dxa" w:w="3218"/>
                  <w:tcBorders>
                    <w:top w:val="none" w:color="000000" w:sz="4"/>
                    <w:left w:val="none" w:color="000000" w:sz="4"/>
                    <w:bottom w:val="single" w:color="000000" w:sz="4"/>
                    <w:right w:val="single" w:color="000000" w:sz="4"/>
                  </w:tcBorders>
                  <w:vAlign w:val="top"/>
                </w:tcPr>
                <w:p>
                  <w:pPr>
                    <w:jc w:val="center"/>
                  </w:pPr>
                  <w:r>
                    <w:rPr>
                      <w:sz w:val="21"/>
                    </w:rPr>
                    <w:t>不得检出</w:t>
                  </w:r>
                </w:p>
              </w:tc>
            </w:tr>
            <w:tr>
              <w:tc>
                <w:tcPr>
                  <w:tcW w:type="dxa" w:w="2380"/>
                  <w:tcBorders>
                    <w:top w:val="none" w:color="000000" w:sz="4"/>
                    <w:left w:val="single" w:color="000000" w:sz="4"/>
                    <w:bottom w:val="single" w:color="000000" w:sz="4"/>
                    <w:right w:val="single" w:color="000000" w:sz="4"/>
                  </w:tcBorders>
                  <w:vAlign w:val="top"/>
                </w:tcPr>
                <w:p>
                  <w:pPr>
                    <w:jc w:val="center"/>
                  </w:pPr>
                  <w:r>
                    <w:rPr>
                      <w:sz w:val="21"/>
                    </w:rPr>
                    <w:t>甲拌磷</w:t>
                  </w:r>
                </w:p>
              </w:tc>
              <w:tc>
                <w:tcPr>
                  <w:tcW w:type="dxa" w:w="3218"/>
                  <w:tcBorders>
                    <w:top w:val="none" w:color="000000" w:sz="4"/>
                    <w:left w:val="none" w:color="000000" w:sz="4"/>
                    <w:bottom w:val="single" w:color="000000" w:sz="4"/>
                    <w:right w:val="single" w:color="000000" w:sz="4"/>
                  </w:tcBorders>
                  <w:vAlign w:val="top"/>
                </w:tcPr>
                <w:p>
                  <w:pPr>
                    <w:jc w:val="center"/>
                  </w:pPr>
                  <w:r>
                    <w:rPr>
                      <w:sz w:val="21"/>
                    </w:rPr>
                    <w:t>不得检出</w:t>
                  </w:r>
                </w:p>
              </w:tc>
            </w:tr>
            <w:tr>
              <w:tc>
                <w:tcPr>
                  <w:tcW w:type="dxa" w:w="2380"/>
                  <w:tcBorders>
                    <w:top w:val="none" w:color="000000" w:sz="4"/>
                    <w:left w:val="single" w:color="000000" w:sz="4"/>
                    <w:bottom w:val="single" w:color="000000" w:sz="4"/>
                    <w:right w:val="single" w:color="000000" w:sz="4"/>
                  </w:tcBorders>
                  <w:vAlign w:val="top"/>
                </w:tcPr>
                <w:p>
                  <w:pPr>
                    <w:jc w:val="center"/>
                  </w:pPr>
                  <w:r>
                    <w:rPr>
                      <w:sz w:val="21"/>
                    </w:rPr>
                    <w:t>氧化乐果</w:t>
                  </w:r>
                </w:p>
              </w:tc>
              <w:tc>
                <w:tcPr>
                  <w:tcW w:type="dxa" w:w="3218"/>
                  <w:tcBorders>
                    <w:top w:val="none" w:color="000000" w:sz="4"/>
                    <w:left w:val="none" w:color="000000" w:sz="4"/>
                    <w:bottom w:val="single" w:color="000000" w:sz="4"/>
                    <w:right w:val="single" w:color="000000" w:sz="4"/>
                  </w:tcBorders>
                  <w:vAlign w:val="top"/>
                </w:tcPr>
                <w:p>
                  <w:pPr>
                    <w:jc w:val="center"/>
                  </w:pPr>
                  <w:r>
                    <w:rPr>
                      <w:sz w:val="21"/>
                    </w:rPr>
                    <w:t>不得检出</w:t>
                  </w:r>
                </w:p>
              </w:tc>
            </w:tr>
            <w:tr>
              <w:tc>
                <w:tcPr>
                  <w:tcW w:type="dxa" w:w="2380"/>
                  <w:tcBorders>
                    <w:top w:val="none" w:color="000000" w:sz="4"/>
                    <w:left w:val="single" w:color="000000" w:sz="4"/>
                    <w:bottom w:val="single" w:color="000000" w:sz="4"/>
                    <w:right w:val="single" w:color="000000" w:sz="4"/>
                  </w:tcBorders>
                  <w:vAlign w:val="top"/>
                </w:tcPr>
                <w:p>
                  <w:pPr>
                    <w:jc w:val="center"/>
                  </w:pPr>
                  <w:r>
                    <w:rPr>
                      <w:sz w:val="21"/>
                    </w:rPr>
                    <w:t>甲基对硫磷</w:t>
                  </w:r>
                </w:p>
              </w:tc>
              <w:tc>
                <w:tcPr>
                  <w:tcW w:type="dxa" w:w="3218"/>
                  <w:tcBorders>
                    <w:top w:val="none" w:color="000000" w:sz="4"/>
                    <w:left w:val="none" w:color="000000" w:sz="4"/>
                    <w:bottom w:val="single" w:color="000000" w:sz="4"/>
                    <w:right w:val="single" w:color="000000" w:sz="4"/>
                  </w:tcBorders>
                  <w:vAlign w:val="top"/>
                </w:tcPr>
                <w:p>
                  <w:pPr>
                    <w:jc w:val="center"/>
                  </w:pPr>
                  <w:r>
                    <w:rPr>
                      <w:sz w:val="21"/>
                    </w:rPr>
                    <w:t>不得检出</w:t>
                  </w:r>
                </w:p>
              </w:tc>
            </w:tr>
            <w:tr>
              <w:tc>
                <w:tcPr>
                  <w:tcW w:type="dxa" w:w="2380"/>
                  <w:tcBorders>
                    <w:top w:val="none" w:color="000000" w:sz="4"/>
                    <w:left w:val="single" w:color="000000" w:sz="4"/>
                    <w:bottom w:val="single" w:color="000000" w:sz="4"/>
                    <w:right w:val="single" w:color="000000" w:sz="4"/>
                  </w:tcBorders>
                  <w:vAlign w:val="top"/>
                </w:tcPr>
                <w:p>
                  <w:pPr>
                    <w:jc w:val="center"/>
                  </w:pPr>
                  <w:r>
                    <w:rPr>
                      <w:sz w:val="21"/>
                    </w:rPr>
                    <w:t>呋喃丹</w:t>
                  </w:r>
                </w:p>
              </w:tc>
              <w:tc>
                <w:tcPr>
                  <w:tcW w:type="dxa" w:w="3218"/>
                  <w:tcBorders>
                    <w:top w:val="none" w:color="000000" w:sz="4"/>
                    <w:left w:val="none" w:color="000000" w:sz="4"/>
                    <w:bottom w:val="single" w:color="000000" w:sz="4"/>
                    <w:right w:val="single" w:color="000000" w:sz="4"/>
                  </w:tcBorders>
                  <w:vAlign w:val="top"/>
                </w:tcPr>
                <w:p>
                  <w:pPr>
                    <w:jc w:val="center"/>
                  </w:pPr>
                  <w:r>
                    <w:rPr>
                      <w:sz w:val="21"/>
                    </w:rPr>
                    <w:t>不得检出</w:t>
                  </w:r>
                </w:p>
              </w:tc>
            </w:tr>
            <w:tr>
              <w:tc>
                <w:tcPr>
                  <w:tcW w:type="dxa" w:w="2380"/>
                  <w:tcBorders>
                    <w:top w:val="none" w:color="000000" w:sz="4"/>
                    <w:left w:val="single" w:color="000000" w:sz="4"/>
                    <w:bottom w:val="single" w:color="000000" w:sz="4"/>
                    <w:right w:val="single" w:color="000000" w:sz="4"/>
                  </w:tcBorders>
                  <w:vAlign w:val="top"/>
                </w:tcPr>
                <w:p>
                  <w:pPr>
                    <w:jc w:val="center"/>
                  </w:pPr>
                  <w:r>
                    <w:rPr>
                      <w:sz w:val="21"/>
                    </w:rPr>
                    <w:t>百菌清</w:t>
                  </w:r>
                </w:p>
              </w:tc>
              <w:tc>
                <w:tcPr>
                  <w:tcW w:type="dxa" w:w="3218"/>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2380"/>
                  <w:tcBorders>
                    <w:top w:val="none" w:color="000000" w:sz="4"/>
                    <w:left w:val="single" w:color="000000" w:sz="4"/>
                    <w:bottom w:val="single" w:color="000000" w:sz="4"/>
                    <w:right w:val="single" w:color="000000" w:sz="4"/>
                  </w:tcBorders>
                  <w:vAlign w:val="top"/>
                </w:tcPr>
                <w:p>
                  <w:pPr>
                    <w:jc w:val="center"/>
                  </w:pPr>
                  <w:r>
                    <w:rPr>
                      <w:sz w:val="21"/>
                    </w:rPr>
                    <w:t>多菌灵</w:t>
                  </w:r>
                </w:p>
              </w:tc>
              <w:tc>
                <w:tcPr>
                  <w:tcW w:type="dxa" w:w="3218"/>
                  <w:tcBorders>
                    <w:top w:val="none" w:color="000000" w:sz="4"/>
                    <w:left w:val="none" w:color="000000" w:sz="4"/>
                    <w:bottom w:val="single" w:color="000000" w:sz="4"/>
                    <w:right w:val="single" w:color="000000" w:sz="4"/>
                  </w:tcBorders>
                  <w:vAlign w:val="top"/>
                </w:tcPr>
                <w:p>
                  <w:pPr>
                    <w:jc w:val="center"/>
                  </w:pPr>
                  <w:r>
                    <w:rPr>
                      <w:sz w:val="21"/>
                    </w:rPr>
                    <w:t>≤0.5</w:t>
                  </w:r>
                </w:p>
              </w:tc>
            </w:tr>
            <w:tr>
              <w:tc>
                <w:tcPr>
                  <w:tcW w:type="dxa" w:w="2380"/>
                  <w:tcBorders>
                    <w:top w:val="none" w:color="000000" w:sz="4"/>
                    <w:left w:val="single" w:color="000000" w:sz="4"/>
                    <w:bottom w:val="single" w:color="000000" w:sz="4"/>
                    <w:right w:val="single" w:color="000000" w:sz="4"/>
                  </w:tcBorders>
                  <w:vAlign w:val="top"/>
                </w:tcPr>
                <w:p>
                  <w:pPr>
                    <w:jc w:val="center"/>
                  </w:pPr>
                  <w:r>
                    <w:rPr>
                      <w:sz w:val="21"/>
                    </w:rPr>
                    <w:t>汞（以</w:t>
                  </w:r>
                  <w:r>
                    <w:rPr>
                      <w:sz w:val="21"/>
                    </w:rPr>
                    <w:t>Hg计）</w:t>
                  </w:r>
                </w:p>
              </w:tc>
              <w:tc>
                <w:tcPr>
                  <w:tcW w:type="dxa" w:w="3218"/>
                  <w:tcBorders>
                    <w:top w:val="none" w:color="000000" w:sz="4"/>
                    <w:left w:val="none" w:color="000000" w:sz="4"/>
                    <w:bottom w:val="single" w:color="000000" w:sz="4"/>
                    <w:right w:val="single" w:color="000000" w:sz="4"/>
                  </w:tcBorders>
                  <w:vAlign w:val="top"/>
                </w:tcPr>
                <w:p>
                  <w:pPr>
                    <w:jc w:val="center"/>
                  </w:pPr>
                  <w:r>
                    <w:rPr>
                      <w:sz w:val="21"/>
                    </w:rPr>
                    <w:t>≤0.01</w:t>
                  </w:r>
                </w:p>
              </w:tc>
            </w:tr>
            <w:tr>
              <w:tc>
                <w:tcPr>
                  <w:tcW w:type="dxa" w:w="2380"/>
                  <w:tcBorders>
                    <w:top w:val="none" w:color="000000" w:sz="4"/>
                    <w:left w:val="single" w:color="000000" w:sz="4"/>
                    <w:bottom w:val="single" w:color="000000" w:sz="4"/>
                    <w:right w:val="single" w:color="000000" w:sz="4"/>
                  </w:tcBorders>
                  <w:vAlign w:val="top"/>
                </w:tcPr>
                <w:p>
                  <w:pPr>
                    <w:jc w:val="center"/>
                  </w:pPr>
                  <w:r>
                    <w:rPr>
                      <w:sz w:val="21"/>
                    </w:rPr>
                    <w:t>铅（以</w:t>
                  </w:r>
                  <w:r>
                    <w:rPr>
                      <w:sz w:val="21"/>
                    </w:rPr>
                    <w:t>Pb计）</w:t>
                  </w:r>
                </w:p>
              </w:tc>
              <w:tc>
                <w:tcPr>
                  <w:tcW w:type="dxa" w:w="3218"/>
                  <w:tcBorders>
                    <w:top w:val="none" w:color="000000" w:sz="4"/>
                    <w:left w:val="none" w:color="000000" w:sz="4"/>
                    <w:bottom w:val="single" w:color="000000" w:sz="4"/>
                    <w:right w:val="single" w:color="000000" w:sz="4"/>
                  </w:tcBorders>
                  <w:vAlign w:val="top"/>
                </w:tcPr>
                <w:p>
                  <w:pPr>
                    <w:jc w:val="center"/>
                  </w:pPr>
                  <w:r>
                    <w:rPr>
                      <w:sz w:val="21"/>
                    </w:rPr>
                    <w:t>≤0.2</w:t>
                  </w:r>
                </w:p>
              </w:tc>
            </w:tr>
            <w:tr>
              <w:tc>
                <w:tcPr>
                  <w:tcW w:type="dxa" w:w="2380"/>
                  <w:tcBorders>
                    <w:top w:val="none" w:color="000000" w:sz="4"/>
                    <w:left w:val="single" w:color="000000" w:sz="4"/>
                    <w:bottom w:val="single" w:color="000000" w:sz="4"/>
                    <w:right w:val="single" w:color="000000" w:sz="4"/>
                  </w:tcBorders>
                  <w:vAlign w:val="top"/>
                </w:tcPr>
                <w:p>
                  <w:pPr>
                    <w:jc w:val="center"/>
                  </w:pPr>
                  <w:r>
                    <w:rPr>
                      <w:sz w:val="21"/>
                    </w:rPr>
                    <w:t>砷（以</w:t>
                  </w:r>
                  <w:r>
                    <w:rPr>
                      <w:sz w:val="21"/>
                    </w:rPr>
                    <w:t>As计）</w:t>
                  </w:r>
                </w:p>
              </w:tc>
              <w:tc>
                <w:tcPr>
                  <w:tcW w:type="dxa" w:w="3218"/>
                  <w:tcBorders>
                    <w:top w:val="none" w:color="000000" w:sz="4"/>
                    <w:left w:val="none" w:color="000000" w:sz="4"/>
                    <w:bottom w:val="single" w:color="000000" w:sz="4"/>
                    <w:right w:val="single" w:color="000000" w:sz="4"/>
                  </w:tcBorders>
                  <w:vAlign w:val="top"/>
                </w:tcPr>
                <w:p>
                  <w:pPr>
                    <w:jc w:val="center"/>
                  </w:pPr>
                  <w:r>
                    <w:rPr>
                      <w:sz w:val="21"/>
                    </w:rPr>
                    <w:t>≤0.5</w:t>
                  </w:r>
                </w:p>
              </w:tc>
            </w:tr>
            <w:tr>
              <w:tc>
                <w:tcPr>
                  <w:tcW w:type="dxa" w:w="2380"/>
                  <w:tcBorders>
                    <w:top w:val="none" w:color="000000" w:sz="4"/>
                    <w:left w:val="single" w:color="000000" w:sz="4"/>
                    <w:bottom w:val="single" w:color="000000" w:sz="4"/>
                    <w:right w:val="single" w:color="000000" w:sz="4"/>
                  </w:tcBorders>
                  <w:vAlign w:val="top"/>
                </w:tcPr>
                <w:p>
                  <w:pPr>
                    <w:jc w:val="center"/>
                  </w:pPr>
                  <w:r>
                    <w:rPr>
                      <w:sz w:val="21"/>
                    </w:rPr>
                    <w:t>氟（以</w:t>
                  </w:r>
                  <w:r>
                    <w:rPr>
                      <w:sz w:val="21"/>
                    </w:rPr>
                    <w:t>F计）</w:t>
                  </w:r>
                </w:p>
              </w:tc>
              <w:tc>
                <w:tcPr>
                  <w:tcW w:type="dxa" w:w="3218"/>
                  <w:tcBorders>
                    <w:top w:val="none" w:color="000000" w:sz="4"/>
                    <w:left w:val="none" w:color="000000" w:sz="4"/>
                    <w:bottom w:val="single" w:color="000000" w:sz="4"/>
                    <w:right w:val="single" w:color="000000" w:sz="4"/>
                  </w:tcBorders>
                  <w:vAlign w:val="top"/>
                </w:tcPr>
                <w:p>
                  <w:pPr>
                    <w:jc w:val="center"/>
                  </w:pPr>
                  <w:r>
                    <w:rPr>
                      <w:sz w:val="21"/>
                    </w:rPr>
                    <w:t>≤0.5</w:t>
                  </w:r>
                </w:p>
              </w:tc>
            </w:tr>
            <w:tr>
              <w:tc>
                <w:tcPr>
                  <w:tcW w:type="dxa" w:w="2380"/>
                  <w:tcBorders>
                    <w:top w:val="none" w:color="000000" w:sz="4"/>
                    <w:left w:val="single" w:color="000000" w:sz="4"/>
                    <w:bottom w:val="single" w:color="000000" w:sz="4"/>
                    <w:right w:val="single" w:color="000000" w:sz="4"/>
                  </w:tcBorders>
                  <w:vAlign w:val="top"/>
                </w:tcPr>
                <w:p>
                  <w:pPr>
                    <w:jc w:val="center"/>
                  </w:pPr>
                  <w:r>
                    <w:rPr>
                      <w:sz w:val="21"/>
                    </w:rPr>
                    <w:t>硝酸盐（以</w:t>
                  </w:r>
                  <w:r>
                    <w:rPr>
                      <w:sz w:val="21"/>
                    </w:rPr>
                    <w:t>NaNO3计）</w:t>
                  </w:r>
                </w:p>
              </w:tc>
              <w:tc>
                <w:tcPr>
                  <w:tcW w:type="dxa" w:w="3218"/>
                  <w:tcBorders>
                    <w:top w:val="none" w:color="000000" w:sz="4"/>
                    <w:left w:val="none" w:color="000000" w:sz="4"/>
                    <w:bottom w:val="single" w:color="000000" w:sz="4"/>
                    <w:right w:val="single" w:color="000000" w:sz="4"/>
                  </w:tcBorders>
                  <w:vAlign w:val="top"/>
                </w:tcPr>
                <w:p>
                  <w:pPr>
                    <w:jc w:val="center"/>
                  </w:pPr>
                  <w:r>
                    <w:rPr>
                      <w:sz w:val="21"/>
                    </w:rPr>
                    <w:t>瓜果类</w:t>
                  </w:r>
                  <w:r>
                    <w:rPr>
                      <w:sz w:val="21"/>
                    </w:rPr>
                    <w:t>≤600；叶菜根茎类≤1200</w:t>
                  </w:r>
                </w:p>
              </w:tc>
            </w:tr>
            <w:tr>
              <w:tc>
                <w:tcPr>
                  <w:tcW w:type="dxa" w:w="2380"/>
                  <w:tcBorders>
                    <w:top w:val="none" w:color="000000" w:sz="4"/>
                    <w:left w:val="single" w:color="000000" w:sz="4"/>
                    <w:bottom w:val="single" w:color="000000" w:sz="4"/>
                    <w:right w:val="single" w:color="000000" w:sz="4"/>
                  </w:tcBorders>
                  <w:vAlign w:val="top"/>
                </w:tcPr>
                <w:p>
                  <w:pPr>
                    <w:jc w:val="center"/>
                  </w:pPr>
                  <w:r>
                    <w:rPr>
                      <w:sz w:val="21"/>
                    </w:rPr>
                    <w:t>亚硝酸盐（以</w:t>
                  </w:r>
                  <w:r>
                    <w:rPr>
                      <w:sz w:val="21"/>
                    </w:rPr>
                    <w:t>NaNO2计）</w:t>
                  </w:r>
                </w:p>
              </w:tc>
              <w:tc>
                <w:tcPr>
                  <w:tcW w:type="dxa" w:w="3218"/>
                  <w:tcBorders>
                    <w:top w:val="none" w:color="000000" w:sz="4"/>
                    <w:left w:val="none" w:color="000000" w:sz="4"/>
                    <w:bottom w:val="single" w:color="000000" w:sz="4"/>
                    <w:right w:val="single" w:color="000000" w:sz="4"/>
                  </w:tcBorders>
                  <w:vAlign w:val="top"/>
                </w:tcPr>
                <w:p>
                  <w:pPr>
                    <w:jc w:val="center"/>
                  </w:pPr>
                  <w:r>
                    <w:rPr>
                      <w:sz w:val="21"/>
                    </w:rPr>
                    <w:t>≤4</w:t>
                  </w:r>
                </w:p>
              </w:tc>
            </w:tr>
          </w:tbl>
          <w:p>
            <w:pPr>
              <w:ind w:firstLine="360"/>
              <w:jc w:val="left"/>
            </w:pPr>
          </w:p>
          <w:p>
            <w:pPr>
              <w:ind w:firstLine="360"/>
              <w:jc w:val="left"/>
            </w:pPr>
            <w:r>
              <w:rPr>
                <w:sz w:val="21"/>
              </w:rPr>
              <w:t>（</w:t>
            </w:r>
            <w:r>
              <w:rPr>
                <w:sz w:val="21"/>
              </w:rPr>
              <w:t>5）具体感观要求：</w:t>
            </w:r>
          </w:p>
          <w:p>
            <w:pPr>
              <w:ind w:firstLine="360"/>
              <w:jc w:val="left"/>
            </w:pPr>
            <w:r>
              <w:rPr>
                <w:sz w:val="21"/>
              </w:rPr>
              <w:t>①从蔬菜色泽看，各种蔬菜都应具有本品种固有的颜色，大多数有发亮的光泽，以此显示蔬菜的成熟度及鲜嫩程度。</w:t>
            </w:r>
          </w:p>
          <w:p>
            <w:pPr>
              <w:ind w:firstLine="360"/>
              <w:jc w:val="left"/>
            </w:pPr>
            <w:r>
              <w:rPr>
                <w:sz w:val="21"/>
              </w:rPr>
              <w:t>②从蔬菜气味看，多数蔬菜具有清馨、甘辛香、甜酸香等气味，可凭嗅觉识别不同品种的质量，不允许有腐烂变质的亚硝酸盐味和其他异常气味。</w:t>
            </w:r>
          </w:p>
          <w:p>
            <w:pPr>
              <w:ind w:firstLine="360"/>
              <w:jc w:val="left"/>
            </w:pPr>
            <w:r>
              <w:rPr>
                <w:sz w:val="21"/>
              </w:rPr>
              <w:t>③从蔬菜滋味看，因品种不同而各异，多数蔬菜滋味甘淡、甜酸、清爽鲜美，少数具有辛酸、苦涩等特殊风味以刺激食欲，如失去本品种原有的滋味即为异常。</w:t>
            </w:r>
          </w:p>
          <w:p>
            <w:pPr>
              <w:ind w:firstLine="360"/>
              <w:jc w:val="left"/>
            </w:pPr>
            <w:r>
              <w:rPr>
                <w:sz w:val="21"/>
              </w:rPr>
              <w:t>④从蔬菜形态看，应尽量避免由于客观因素而造成的各种非正常、不新鲜的蔬菜，例如萎蔫、枯塌、损伤、病变、虫害侵蚀等引起的形态异常等。</w:t>
            </w:r>
          </w:p>
          <w:p>
            <w:pPr>
              <w:jc w:val="left"/>
            </w:pPr>
            <w:r>
              <w:rPr>
                <w:b/>
                <w:sz w:val="21"/>
              </w:rPr>
              <w:t>叶菜类：</w:t>
            </w:r>
            <w:r>
              <w:rPr>
                <w:sz w:val="21"/>
              </w:rPr>
              <w:t>大白菜、小白菜、菠菜、甘蓝、荠菜、空心菜、茼蒿、苋菜、芹菜等绿叶菜类。</w:t>
            </w:r>
          </w:p>
          <w:p>
            <w:pPr>
              <w:ind w:firstLine="480"/>
              <w:jc w:val="left"/>
            </w:pPr>
            <w:r>
              <w:rPr>
                <w:sz w:val="21"/>
              </w:rPr>
              <w:t>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jc w:val="left"/>
            </w:pPr>
            <w:r>
              <w:rPr>
                <w:b/>
                <w:sz w:val="21"/>
              </w:rPr>
              <w:t>茄果类：</w:t>
            </w:r>
            <w:r>
              <w:rPr>
                <w:sz w:val="21"/>
              </w:rPr>
              <w:t>番茄、茄子、甜椒、辣椒等。</w:t>
            </w:r>
          </w:p>
          <w:p>
            <w:pPr>
              <w:ind w:firstLine="480"/>
              <w:jc w:val="left"/>
            </w:pPr>
            <w:r>
              <w:rPr>
                <w:sz w:val="21"/>
              </w:rPr>
              <w:t>属同一品种规格，果实整洁，成熟度适中，番茄花蒂不明显，无裂果及空洞现象，茄果不能有裂蒂及果皮变硬现象，无腐烂、畸形、异味，无明显机械伤。</w:t>
            </w:r>
          </w:p>
          <w:p>
            <w:pPr>
              <w:jc w:val="left"/>
            </w:pPr>
            <w:r>
              <w:rPr>
                <w:b/>
                <w:sz w:val="21"/>
              </w:rPr>
              <w:t>瓜果类：</w:t>
            </w:r>
            <w:r>
              <w:rPr>
                <w:sz w:val="21"/>
              </w:rPr>
              <w:t>黄瓜、冬瓜、丝瓜、苦瓜、南瓜、毛节瓜等。</w:t>
            </w:r>
          </w:p>
          <w:p>
            <w:pPr>
              <w:ind w:firstLine="480"/>
              <w:jc w:val="left"/>
            </w:pPr>
            <w:r>
              <w:rPr>
                <w:sz w:val="21"/>
              </w:rPr>
              <w:t>属同一品种规格，形状、色泽一致，瓜条均匀，无疤点，无断裂，无腐烂、畸形、异味、明显机械伤，不带泥土。</w:t>
            </w:r>
          </w:p>
          <w:p>
            <w:pPr>
              <w:jc w:val="left"/>
            </w:pPr>
            <w:r>
              <w:rPr>
                <w:b/>
                <w:sz w:val="21"/>
              </w:rPr>
              <w:t>根菜类：</w:t>
            </w:r>
            <w:r>
              <w:rPr>
                <w:sz w:val="21"/>
              </w:rPr>
              <w:t>萝卜、胡萝卜等。</w:t>
            </w:r>
          </w:p>
          <w:p>
            <w:pPr>
              <w:ind w:firstLine="480"/>
              <w:jc w:val="left"/>
            </w:pPr>
            <w:r>
              <w:rPr>
                <w:sz w:val="21"/>
              </w:rPr>
              <w:t>属同一品种规格，皮细光滑，大小均匀，肉质脆嫩致密新鲜，无腐烂、畸形、裂痕、糠心、异味，不带泥沙，不带茎叶和须根。</w:t>
            </w:r>
          </w:p>
          <w:p>
            <w:pPr>
              <w:jc w:val="left"/>
            </w:pPr>
            <w:r>
              <w:rPr>
                <w:b/>
                <w:sz w:val="21"/>
              </w:rPr>
              <w:t>薯芋类：</w:t>
            </w:r>
            <w:r>
              <w:rPr>
                <w:sz w:val="21"/>
              </w:rPr>
              <w:t>马铃薯、芋、姜等。</w:t>
            </w:r>
          </w:p>
          <w:p>
            <w:pPr>
              <w:ind w:firstLine="480"/>
              <w:jc w:val="left"/>
            </w:pPr>
            <w:r>
              <w:rPr>
                <w:sz w:val="21"/>
              </w:rPr>
              <w:t>属同一品种规格，色泽一致，不带泥沙，不带须根、茎叶，不干瘪，无腐烂、畸形、异味、明显机械伤、病虫害斑，马铃薯无发芽，皮不变绿。</w:t>
            </w:r>
          </w:p>
          <w:p>
            <w:pPr>
              <w:jc w:val="left"/>
            </w:pPr>
            <w:r>
              <w:rPr>
                <w:b/>
                <w:sz w:val="21"/>
              </w:rPr>
              <w:t>葱蒜类：</w:t>
            </w:r>
            <w:r>
              <w:rPr>
                <w:sz w:val="21"/>
              </w:rPr>
              <w:t>葱、蒜、韭菜、洋葱等。</w:t>
            </w:r>
          </w:p>
          <w:p>
            <w:pPr>
              <w:ind w:firstLine="420"/>
              <w:jc w:val="both"/>
            </w:pPr>
            <w:r>
              <w:rPr>
                <w:sz w:val="21"/>
              </w:rPr>
              <w:t>属同一品种规格，允许葱、青蒜类保留干净须根，葱、蒜、韭菜不带老叶，蒜头、洋葱去根去枯叶，可食部分新鲜幼嫩，无腐烂、畸形、异味。</w:t>
            </w:r>
          </w:p>
          <w:p>
            <w:pPr>
              <w:jc w:val="left"/>
            </w:pPr>
            <w:r>
              <w:rPr>
                <w:b/>
                <w:sz w:val="21"/>
              </w:rPr>
              <w:t>豆类：</w:t>
            </w:r>
            <w:r>
              <w:rPr>
                <w:sz w:val="21"/>
              </w:rPr>
              <w:t>扁豆、豌豆、毛豆等。</w:t>
            </w:r>
          </w:p>
          <w:p>
            <w:pPr>
              <w:ind w:firstLine="420"/>
              <w:jc w:val="both"/>
            </w:pPr>
            <w:r>
              <w:rPr>
                <w:sz w:val="21"/>
              </w:rPr>
              <w:t>属同一品种规格，形态完整，成熟度适中，无腐烂、畸形、异味，豆荚类新鲜、幼嫩、均匀，豆仁类籽粒饱满，较均匀，无发芽，不带泥土杂质。</w:t>
            </w:r>
          </w:p>
          <w:p>
            <w:pPr>
              <w:jc w:val="left"/>
            </w:pPr>
            <w:r>
              <w:rPr>
                <w:b/>
                <w:sz w:val="21"/>
              </w:rPr>
              <w:t>水生菜类</w:t>
            </w:r>
            <w:r>
              <w:rPr>
                <w:sz w:val="21"/>
              </w:rPr>
              <w:t>：藕、慈菇、茭白、马蹄、菱等。</w:t>
            </w:r>
          </w:p>
          <w:p>
            <w:pPr>
              <w:ind w:firstLine="420"/>
              <w:jc w:val="left"/>
            </w:pPr>
            <w:r>
              <w:rPr>
                <w:sz w:val="21"/>
              </w:rPr>
              <w:t>属同一品种规格，肉质嫩，成熟度适中，无腐烂、畸形、异味，无明显机械伤，不带泥土和杂质，不干瘪，茭白不黑心。</w:t>
            </w:r>
          </w:p>
          <w:p>
            <w:pPr>
              <w:jc w:val="left"/>
            </w:pPr>
            <w:r>
              <w:rPr>
                <w:b/>
                <w:sz w:val="21"/>
              </w:rPr>
              <w:t>食用菌类：</w:t>
            </w:r>
            <w:r>
              <w:rPr>
                <w:sz w:val="21"/>
              </w:rPr>
              <w:t>蘑菇、草菇、香菇、木耳等。</w:t>
            </w:r>
          </w:p>
          <w:p>
            <w:pPr>
              <w:ind w:firstLine="420"/>
              <w:jc w:val="left"/>
            </w:pPr>
            <w:r>
              <w:rPr>
                <w:sz w:val="21"/>
              </w:rPr>
              <w:t>属同一品种规格，蘑菇、草菇菌盖圆整略展开，柄粗壮，菌膜紧，菇柄切削平整，不浸泡水（蘑菇允许浸盐水保鲜），新鲜，无杂质，无畸形菇，无腐烂、异味。</w:t>
            </w:r>
          </w:p>
          <w:p>
            <w:pPr>
              <w:jc w:val="left"/>
            </w:pPr>
            <w:r>
              <w:rPr>
                <w:b/>
                <w:sz w:val="21"/>
              </w:rPr>
              <w:t>芽苗类：</w:t>
            </w:r>
            <w:r>
              <w:rPr>
                <w:sz w:val="21"/>
              </w:rPr>
              <w:t>绿豆芽、黄豆芽等。</w:t>
            </w:r>
          </w:p>
          <w:p>
            <w:pPr>
              <w:ind w:firstLine="420"/>
              <w:jc w:val="left"/>
            </w:pPr>
            <w:r>
              <w:rPr>
                <w:sz w:val="21"/>
              </w:rPr>
              <w:t>芽苗幼嫩，不带豆壳杂质，新鲜，不浸水，无腐烂、异味。</w:t>
            </w:r>
          </w:p>
          <w:p>
            <w:pPr>
              <w:jc w:val="both"/>
            </w:pPr>
            <w:r>
              <w:rPr>
                <w:sz w:val="21"/>
              </w:rPr>
              <w:t>⑤食品供应链要求：所有食品的来源必须清晰。蔬菜来源应当于受到地方政府部门监管的自有基地、商品菜基地或蔬菜专业流通市场，严禁收购散户农民的蔬菜供应。</w:t>
            </w:r>
          </w:p>
        </w:tc>
      </w:tr>
      <w:tr>
        <w:tc>
          <w:tcPr>
            <w:tcW w:type="dxa" w:w="2076"/>
          </w:tcPr>
          <w:p/>
        </w:tc>
        <w:tc>
          <w:tcPr>
            <w:tcW w:type="dxa" w:w="415"/>
          </w:tcPr>
          <w:p>
            <w:r>
              <w:rPr/>
              <w:t>3</w:t>
            </w:r>
          </w:p>
        </w:tc>
        <w:tc>
          <w:tcPr>
            <w:tcW w:type="dxa" w:w="5814"/>
          </w:tcPr>
          <w:p>
            <w:pPr>
              <w:jc w:val="both"/>
            </w:pPr>
            <w:r>
              <w:rPr>
                <w:b/>
                <w:sz w:val="21"/>
              </w:rPr>
              <w:t>三、食品质量基本要求</w:t>
            </w:r>
          </w:p>
          <w:p>
            <w:pPr>
              <w:jc w:val="both"/>
            </w:pPr>
            <w:r>
              <w:rPr>
                <w:sz w:val="21"/>
              </w:rPr>
              <w:t>★</w:t>
            </w:r>
            <w:r>
              <w:rPr>
                <w:sz w:val="21"/>
              </w:rPr>
              <w:t>1.</w:t>
            </w:r>
            <w:r>
              <w:rPr>
                <w:sz w:val="21"/>
              </w:rPr>
              <w:t>所有的供货产品必须为非转基因产品。</w:t>
            </w:r>
          </w:p>
          <w:p>
            <w:pPr>
              <w:jc w:val="both"/>
            </w:pPr>
            <w:r>
              <w:rPr>
                <w:sz w:val="21"/>
              </w:rPr>
              <w:t>2.</w:t>
            </w:r>
            <w:r>
              <w:rPr>
                <w:sz w:val="21"/>
              </w:rPr>
              <w:t>中标人服务期内所有提供的物品必须符合《中华人民共和国食品安全法》、《中华人民共和国动物检疫法》等相关规定；必须向采购人提供有效的检验检测合格证明文件。</w:t>
            </w:r>
          </w:p>
          <w:p>
            <w:pPr>
              <w:jc w:val="both"/>
            </w:pPr>
            <w:r>
              <w:rPr>
                <w:sz w:val="21"/>
              </w:rPr>
              <w:t>3.</w:t>
            </w:r>
            <w:r>
              <w:rPr>
                <w:sz w:val="21"/>
              </w:rPr>
              <w:t>食品溯源要求。中标人对食品供应链进行明确，所有食品的来源必须清晰。中标人所供产品必须来自合法的供货渠道，不得提供非标准产品。</w:t>
            </w:r>
          </w:p>
          <w:p>
            <w:pPr>
              <w:jc w:val="both"/>
            </w:pPr>
            <w:r>
              <w:rPr>
                <w:sz w:val="21"/>
              </w:rPr>
              <w:t>4.</w:t>
            </w:r>
            <w:r>
              <w:rPr>
                <w:sz w:val="21"/>
              </w:rPr>
              <w:t>中标人所供货品必须符合国家制定的相关卫生标准和营养要求，具有良好的感官性状。采购人拒收中标人提供不符合卫生规定的货物。</w:t>
            </w:r>
          </w:p>
          <w:p>
            <w:pPr>
              <w:jc w:val="both"/>
            </w:pPr>
            <w:r>
              <w:rPr>
                <w:sz w:val="21"/>
              </w:rPr>
              <w:t>★</w:t>
            </w:r>
            <w:r>
              <w:rPr>
                <w:sz w:val="21"/>
              </w:rPr>
              <w:t>5.</w:t>
            </w:r>
            <w:r>
              <w:rPr>
                <w:sz w:val="21"/>
              </w:rPr>
              <w:t>投标人必须出具法定代表人（若为事业单位或团体组织投标，则为负责人；若为自然人投标，则为自然人）签署的针对本项目的《食品质量安全承诺书》（投标时提供承诺书作证明材料，附件</w:t>
            </w:r>
            <w:r>
              <w:rPr>
                <w:sz w:val="21"/>
              </w:rPr>
              <w:t>1</w:t>
            </w:r>
            <w:r>
              <w:rPr>
                <w:sz w:val="21"/>
              </w:rPr>
              <w:t>）。</w:t>
            </w:r>
          </w:p>
          <w:p>
            <w:pPr>
              <w:jc w:val="both"/>
            </w:pPr>
            <w:r>
              <w:rPr>
                <w:sz w:val="21"/>
              </w:rPr>
              <w:t>6.</w:t>
            </w:r>
            <w:r>
              <w:rPr>
                <w:sz w:val="21"/>
              </w:rPr>
              <w:t>中标人必须确保所有的食品不得含有转基因，且所有食品的质量安全符合国家食品安全的规定，并在每次供应食品时向采购人出具由质检部门提供的相应批次的检验报告。中标人的所有食品还应符合国家和广东省有关安全、环保、卫生的规定。医院主管部门及其他职能部门有权对食品的安全、卫生等情况进行检查（应经质量安全负责人签字确认对“质量保证措施”进行响应）。</w:t>
            </w:r>
          </w:p>
        </w:tc>
      </w:tr>
      <w:tr>
        <w:tc>
          <w:tcPr>
            <w:tcW w:type="dxa" w:w="2076"/>
          </w:tcPr>
          <w:p/>
        </w:tc>
        <w:tc>
          <w:tcPr>
            <w:tcW w:type="dxa" w:w="415"/>
          </w:tcPr>
          <w:p>
            <w:r>
              <w:rPr/>
              <w:t>4</w:t>
            </w:r>
          </w:p>
        </w:tc>
        <w:tc>
          <w:tcPr>
            <w:tcW w:type="dxa" w:w="5814"/>
          </w:tcPr>
          <w:p>
            <w:pPr>
              <w:jc w:val="both"/>
            </w:pPr>
            <w:r>
              <w:rPr>
                <w:b/>
                <w:sz w:val="21"/>
              </w:rPr>
              <w:t>四、</w:t>
            </w:r>
            <w:r>
              <w:rPr>
                <w:b/>
                <w:sz w:val="21"/>
              </w:rPr>
              <w:t>食品包装及质量要求</w:t>
            </w:r>
          </w:p>
          <w:p>
            <w:pPr>
              <w:jc w:val="both"/>
            </w:pPr>
            <w:r>
              <w:rPr>
                <w:sz w:val="21"/>
              </w:rPr>
              <w:t>1.</w:t>
            </w:r>
            <w:r>
              <w:rPr>
                <w:sz w:val="21"/>
              </w:rPr>
              <w:t>中标人应充分理解并认真遵循本招标文件的要求，所提供的食品必须是满足招标文件要求。保证所供食品均为正规生产的新鲜</w:t>
            </w:r>
            <w:r>
              <w:rPr>
                <w:sz w:val="21"/>
              </w:rPr>
              <w:t>(</w:t>
            </w:r>
            <w:r>
              <w:rPr>
                <w:sz w:val="21"/>
              </w:rPr>
              <w:t>冰鲜除外</w:t>
            </w:r>
            <w:r>
              <w:rPr>
                <w:sz w:val="21"/>
              </w:rPr>
              <w:t>)</w:t>
            </w:r>
            <w:r>
              <w:rPr>
                <w:sz w:val="21"/>
              </w:rPr>
              <w:t>、检验合格、无毒、无辐射、无侵权货品，符合国家有关卫生、质量、包装和保质标准，</w:t>
            </w:r>
            <w:r>
              <w:rPr>
                <w:b/>
                <w:sz w:val="21"/>
              </w:rPr>
              <w:t>有使用有效期的货品，其剩余有效期不得少于标注有效期的</w:t>
            </w:r>
            <w:r>
              <w:rPr>
                <w:b/>
                <w:sz w:val="21"/>
              </w:rPr>
              <w:t>80%</w:t>
            </w:r>
            <w:r>
              <w:rPr>
                <w:b/>
                <w:sz w:val="21"/>
              </w:rPr>
              <w:t>。</w:t>
            </w:r>
          </w:p>
          <w:p>
            <w:pPr>
              <w:jc w:val="both"/>
            </w:pPr>
            <w:r>
              <w:rPr>
                <w:sz w:val="21"/>
              </w:rPr>
              <w:t>2.</w:t>
            </w:r>
            <w:r>
              <w:rPr>
                <w:sz w:val="21"/>
              </w:rPr>
              <w:t>食品有包装的，食品的包装必须完整清洁（无损、无污、无皱），采购人有权拒收包装不整齐、已拆封的食品。其中油粮产品每件包装必须按《预包装食品标签通则》的要求，标明产地、品种、净含量、生产单位及地址和生产日期。</w:t>
            </w:r>
          </w:p>
          <w:p>
            <w:pPr>
              <w:jc w:val="both"/>
            </w:pPr>
            <w:r>
              <w:rPr>
                <w:sz w:val="21"/>
              </w:rPr>
              <w:t>3.</w:t>
            </w:r>
            <w:r>
              <w:rPr>
                <w:sz w:val="21"/>
              </w:rPr>
              <w:t>采购人发现货物出现损坏（包括表面损坏），或出现水渍、串味、受潮等导致货物性质改变的，中标人必须无条件退货或更换。</w:t>
            </w:r>
          </w:p>
        </w:tc>
      </w:tr>
      <w:tr>
        <w:tc>
          <w:tcPr>
            <w:tcW w:type="dxa" w:w="2076"/>
          </w:tcPr>
          <w:p/>
        </w:tc>
        <w:tc>
          <w:tcPr>
            <w:tcW w:type="dxa" w:w="415"/>
          </w:tcPr>
          <w:p>
            <w:r>
              <w:rPr/>
              <w:t>5</w:t>
            </w:r>
          </w:p>
        </w:tc>
        <w:tc>
          <w:tcPr>
            <w:tcW w:type="dxa" w:w="5814"/>
          </w:tcPr>
          <w:p>
            <w:pPr>
              <w:jc w:val="both"/>
            </w:pPr>
            <w:r>
              <w:rPr>
                <w:b/>
                <w:sz w:val="21"/>
              </w:rPr>
              <w:t>五、溯源标准及要求</w:t>
            </w:r>
          </w:p>
          <w:p>
            <w:pPr>
              <w:ind w:firstLine="420"/>
              <w:jc w:val="both"/>
            </w:pPr>
            <w:r>
              <w:rPr>
                <w:sz w:val="21"/>
              </w:rPr>
              <w:t>食品溯源要求。中标人对食品供应链进行明确，所有食品的来源必须清晰，直接接触食品相关产品（包装材料）及预包装食品均要有以</w:t>
            </w:r>
            <w:r>
              <w:rPr>
                <w:sz w:val="21"/>
              </w:rPr>
              <w:t>SC 开头的生产许可证编号（2018 年 10 月 1 日起，必须为以 SC 开头的生产许可证编号），生产食品的源头与中标人要有固定的合法的供应关系，严禁收购非标准产品供应。如该品牌商品无质量标准，则需由中标人按国家和行业的要求自行描述。为做到“来源可追溯、去向可查证”的目的，从源头上治理医院食堂食品隐患，优先采购已纳入“国家食 品（产品）安全追 溯平台（http://www.chinatrace.org/）”的重点 品种（白酒、大米、小麦粉、肉制品、食用植物油和桶装水），中标人要严格按照“溯源标准”提供票证，做到货到票证到，并将票据原件交医院存档备查。验收中无票证、货与票证不相符的以及要素不全的，医院有权拒收，溯源的标准如下，如有最新规定，则遵从最新规定：</w:t>
            </w:r>
          </w:p>
          <w:tbl>
            <w:tblPr>
              <w:tblInd w:type="dxa" w:w="120"/>
              <w:tblBorders>
                <w:top w:val="none" w:color="000000" w:sz="4"/>
                <w:left w:val="none" w:color="000000" w:sz="4"/>
                <w:bottom w:val="none" w:color="000000" w:sz="4"/>
                <w:right w:val="none" w:color="000000" w:sz="4"/>
                <w:insideH w:val="none"/>
                <w:insideV w:val="none"/>
              </w:tblBorders>
            </w:tblPr>
            <w:tblGrid>
              <w:gridCol w:w="1592"/>
              <w:gridCol w:w="1393"/>
              <w:gridCol w:w="2613"/>
            </w:tblGrid>
            <w:tr>
              <w:tc>
                <w:tcPr>
                  <w:tcW w:type="dxa" w:w="1592"/>
                  <w:tcBorders>
                    <w:top w:val="single" w:color="000000" w:sz="4"/>
                    <w:left w:val="single" w:color="000000" w:sz="4"/>
                    <w:bottom w:val="single" w:color="000000" w:sz="4"/>
                    <w:right w:val="single" w:color="000000" w:sz="4"/>
                  </w:tcBorders>
                  <w:vAlign w:val="top"/>
                </w:tcPr>
                <w:p>
                  <w:pPr>
                    <w:jc w:val="both"/>
                  </w:pPr>
                </w:p>
                <w:p>
                  <w:pPr>
                    <w:jc w:val="both"/>
                  </w:pPr>
                  <w:r>
                    <w:rPr>
                      <w:sz w:val="20"/>
                    </w:rPr>
                    <w:t>食品种类</w:t>
                  </w:r>
                </w:p>
                <w:p>
                  <w:pPr>
                    <w:ind w:firstLine="630"/>
                    <w:jc w:val="both"/>
                  </w:pPr>
                  <w:r>
                    <w:rPr>
                      <w:sz w:val="21"/>
                    </w:rPr>
                    <w:t>票证要求</w:t>
                  </w:r>
                </w:p>
              </w:tc>
              <w:tc>
                <w:tcPr>
                  <w:tcW w:type="dxa" w:w="1393"/>
                  <w:tcBorders>
                    <w:top w:val="single" w:color="000000" w:sz="4"/>
                    <w:left w:val="single" w:color="000000" w:sz="4"/>
                    <w:bottom w:val="single" w:color="000000" w:sz="4"/>
                    <w:right w:val="single" w:color="000000" w:sz="4"/>
                  </w:tcBorders>
                  <w:vAlign w:val="top"/>
                </w:tcPr>
                <w:p>
                  <w:pPr>
                    <w:jc w:val="center"/>
                  </w:pPr>
                  <w:r>
                    <w:rPr>
                      <w:sz w:val="20"/>
                    </w:rPr>
                    <w:t>生产（供应）企业的资质证明：</w:t>
                  </w:r>
                </w:p>
                <w:p>
                  <w:pPr>
                    <w:jc w:val="center"/>
                  </w:pPr>
                  <w:r>
                    <w:rPr>
                      <w:sz w:val="20"/>
                    </w:rPr>
                    <w:t>（首次供应时提供）</w:t>
                  </w:r>
                </w:p>
              </w:tc>
              <w:tc>
                <w:tcPr>
                  <w:tcW w:type="dxa" w:w="2613"/>
                  <w:tcBorders>
                    <w:top w:val="single" w:color="000000" w:sz="4"/>
                    <w:left w:val="single" w:color="000000" w:sz="4"/>
                    <w:bottom w:val="single" w:color="000000" w:sz="4"/>
                    <w:right w:val="single" w:color="000000" w:sz="4"/>
                  </w:tcBorders>
                  <w:vAlign w:val="top"/>
                </w:tcPr>
                <w:p>
                  <w:pPr>
                    <w:jc w:val="center"/>
                  </w:pPr>
                  <w:r>
                    <w:rPr>
                      <w:color w:val="000000"/>
                      <w:sz w:val="21"/>
                    </w:rPr>
                    <w:t>产品票证要求</w:t>
                  </w:r>
                </w:p>
              </w:tc>
            </w:tr>
            <w:tr>
              <w:tc>
                <w:tcPr>
                  <w:tcW w:type="dxa" w:w="1592"/>
                  <w:tcBorders>
                    <w:top w:val="none" w:color="000000" w:sz="4"/>
                    <w:left w:val="single" w:color="000000" w:sz="4"/>
                    <w:bottom w:val="single" w:color="000000" w:sz="4"/>
                    <w:right w:val="single" w:color="000000" w:sz="4"/>
                  </w:tcBorders>
                  <w:vAlign w:val="top"/>
                </w:tcPr>
                <w:p>
                  <w:pPr>
                    <w:jc w:val="center"/>
                  </w:pPr>
                  <w:r>
                    <w:rPr>
                      <w:sz w:val="21"/>
                    </w:rPr>
                    <w:t>肉类</w:t>
                  </w:r>
                </w:p>
              </w:tc>
              <w:tc>
                <w:tcPr>
                  <w:tcW w:type="dxa" w:w="1393"/>
                  <w:tcBorders>
                    <w:top w:val="none" w:color="000000" w:sz="4"/>
                    <w:left w:val="single" w:color="000000" w:sz="4"/>
                    <w:bottom w:val="single" w:color="000000" w:sz="4"/>
                    <w:right w:val="single" w:color="000000" w:sz="4"/>
                  </w:tcBorders>
                  <w:vAlign w:val="top"/>
                </w:tcPr>
                <w:p>
                  <w:pPr>
                    <w:jc w:val="both"/>
                  </w:pPr>
                  <w:r>
                    <w:rPr>
                      <w:sz w:val="21"/>
                    </w:rPr>
                    <w:t>《企业法人营业执照》副本、《食品生产许可证》（生产企业）或《食品经营许可证》（食品经营企业）。</w:t>
                  </w:r>
                </w:p>
              </w:tc>
              <w:tc>
                <w:tcPr>
                  <w:tcW w:type="dxa" w:w="2613"/>
                  <w:tcBorders>
                    <w:top w:val="none" w:color="000000" w:sz="4"/>
                    <w:left w:val="single" w:color="000000" w:sz="4"/>
                    <w:bottom w:val="single" w:color="000000" w:sz="4"/>
                    <w:right w:val="single" w:color="000000" w:sz="4"/>
                  </w:tcBorders>
                  <w:vAlign w:val="top"/>
                </w:tcPr>
                <w:p>
                  <w:pPr>
                    <w:jc w:val="both"/>
                  </w:pPr>
                  <w:r>
                    <w:rPr>
                      <w:sz w:val="21"/>
                    </w:rPr>
                    <w:t>1. 每批次食品提供《出县境动物产品检疫合格证》/《动物产品检疫合格证》、《产品合格证》、《卫生检疫报告》、《贮存地的出入库检疫证明》（水产品适用）；</w:t>
                  </w:r>
                  <w:r>
                    <w:br/>
                  </w:r>
                  <w:r>
                    <w:rPr>
                      <w:sz w:val="21"/>
                    </w:rPr>
                    <w:t>2. 鲜肉类均为定点屠宰场（厂）经检疫和肉品品质检验合格的产品，具有由定点屠宰场（厂）加盖验讫印章并出具《动物检疫合格证明》、《肉品品质检验格证》；</w:t>
                  </w:r>
                </w:p>
                <w:p>
                  <w:pPr>
                    <w:jc w:val="both"/>
                  </w:pPr>
                  <w:r>
                    <w:rPr>
                      <w:sz w:val="21"/>
                    </w:rPr>
                    <w:t>3. 每次供货票据（供货发票与送货清单）应当包括供货方名称、产品名称、产品数量、送货或购买日期等内容，并加盖中标人公章。</w:t>
                  </w:r>
                </w:p>
              </w:tc>
            </w:tr>
            <w:tr>
              <w:tc>
                <w:tcPr>
                  <w:tcW w:type="dxa" w:w="1592"/>
                  <w:tcBorders>
                    <w:top w:val="none" w:color="000000" w:sz="4"/>
                    <w:left w:val="single" w:color="000000" w:sz="4"/>
                    <w:bottom w:val="single" w:color="000000" w:sz="4"/>
                    <w:right w:val="single" w:color="000000" w:sz="4"/>
                  </w:tcBorders>
                  <w:vAlign w:val="top"/>
                </w:tcPr>
                <w:p>
                  <w:pPr>
                    <w:jc w:val="center"/>
                  </w:pPr>
                  <w:r>
                    <w:rPr>
                      <w:sz w:val="21"/>
                    </w:rPr>
                    <w:t>蔬菜</w:t>
                  </w:r>
                  <w:r>
                    <w:rPr>
                      <w:sz w:val="21"/>
                    </w:rPr>
                    <w:t>类</w:t>
                  </w:r>
                </w:p>
              </w:tc>
              <w:tc>
                <w:tcPr>
                  <w:tcW w:type="dxa" w:w="1393"/>
                  <w:tcBorders>
                    <w:top w:val="none" w:color="000000" w:sz="4"/>
                    <w:left w:val="single" w:color="000000" w:sz="4"/>
                    <w:bottom w:val="single" w:color="000000" w:sz="4"/>
                    <w:right w:val="single" w:color="000000" w:sz="4"/>
                  </w:tcBorders>
                  <w:vAlign w:val="top"/>
                </w:tcPr>
                <w:p>
                  <w:pPr>
                    <w:jc w:val="both"/>
                  </w:pPr>
                  <w:r>
                    <w:rPr>
                      <w:sz w:val="21"/>
                    </w:rPr>
                    <w:t>《企业法人营业执照》副本</w:t>
                  </w:r>
                </w:p>
              </w:tc>
              <w:tc>
                <w:tcPr>
                  <w:tcW w:type="dxa" w:w="2613"/>
                  <w:tcBorders>
                    <w:top w:val="none" w:color="000000" w:sz="4"/>
                    <w:left w:val="single" w:color="000000" w:sz="4"/>
                    <w:bottom w:val="single" w:color="000000" w:sz="4"/>
                    <w:right w:val="single" w:color="000000" w:sz="4"/>
                  </w:tcBorders>
                  <w:vAlign w:val="top"/>
                </w:tcPr>
                <w:p>
                  <w:pPr>
                    <w:jc w:val="both"/>
                  </w:pPr>
                  <w:r>
                    <w:rPr>
                      <w:sz w:val="21"/>
                    </w:rPr>
                    <w:t>蔬菜农药残留含量未超过食品安全标准限量检测报告；</w:t>
                  </w:r>
                  <w:r>
                    <w:rPr>
                      <w:sz w:val="21"/>
                    </w:rPr>
                    <w:t>2. 每次供货票据（供货发票与送货清单） 应当包括供货方名称、产品名称、产品数量、送货或购买日期等内容，并加盖中标人公章。</w:t>
                  </w:r>
                </w:p>
              </w:tc>
            </w:tr>
            <w:tr>
              <w:tc>
                <w:tcPr>
                  <w:tcW w:type="dxa" w:w="1592"/>
                  <w:tcBorders>
                    <w:top w:val="none" w:color="000000" w:sz="4"/>
                    <w:left w:val="single" w:color="000000" w:sz="4"/>
                    <w:bottom w:val="single" w:color="000000" w:sz="4"/>
                    <w:right w:val="single" w:color="000000" w:sz="4"/>
                  </w:tcBorders>
                  <w:vAlign w:val="top"/>
                </w:tcPr>
                <w:p>
                  <w:pPr>
                    <w:jc w:val="center"/>
                  </w:pPr>
                  <w:r>
                    <w:rPr>
                      <w:sz w:val="21"/>
                    </w:rPr>
                    <w:t>粮油</w:t>
                  </w:r>
                  <w:r>
                    <w:rPr>
                      <w:sz w:val="21"/>
                    </w:rPr>
                    <w:t>、副食品</w:t>
                  </w:r>
                </w:p>
              </w:tc>
              <w:tc>
                <w:tcPr>
                  <w:tcW w:type="dxa" w:w="1393"/>
                  <w:tcBorders>
                    <w:top w:val="none" w:color="000000" w:sz="4"/>
                    <w:left w:val="single" w:color="000000" w:sz="4"/>
                    <w:bottom w:val="single" w:color="000000" w:sz="4"/>
                    <w:right w:val="single" w:color="000000" w:sz="4"/>
                  </w:tcBorders>
                  <w:vAlign w:val="top"/>
                </w:tcPr>
                <w:p>
                  <w:pPr>
                    <w:jc w:val="both"/>
                  </w:pPr>
                  <w:r>
                    <w:rPr>
                      <w:sz w:val="21"/>
                    </w:rPr>
                    <w:t>《全国工业产品生产许可证》（生产相关产品企业）或《食品生产许可证》（食品生产企业）或《食品经营许可证》及《企业法人营业执照》副本。</w:t>
                  </w:r>
                </w:p>
              </w:tc>
              <w:tc>
                <w:tcPr>
                  <w:tcW w:type="dxa" w:w="2613"/>
                  <w:tcBorders>
                    <w:top w:val="none" w:color="000000" w:sz="4"/>
                    <w:left w:val="single" w:color="000000" w:sz="4"/>
                    <w:bottom w:val="single" w:color="000000" w:sz="4"/>
                    <w:right w:val="single" w:color="000000" w:sz="4"/>
                  </w:tcBorders>
                  <w:vAlign w:val="top"/>
                </w:tcPr>
                <w:p>
                  <w:pPr>
                    <w:jc w:val="both"/>
                  </w:pPr>
                  <w:r>
                    <w:rPr>
                      <w:sz w:val="21"/>
                    </w:rPr>
                    <w:t>1. 每批次食品提供《出厂检验报告》；2. 每季度两次提供由政府产品质量监督部门出具《检验报告》（监督抽检）；3. 每次供货票据（供货发票与送货清单）应当包括供货方名称、产品名称、产品数量、送货或购买日期等内容，并加盖中标人公章。</w:t>
                  </w:r>
                </w:p>
                <w:p>
                  <w:pPr>
                    <w:jc w:val="both"/>
                  </w:pPr>
                </w:p>
              </w:tc>
            </w:tr>
            <w:tr>
              <w:tc>
                <w:tcPr>
                  <w:tcW w:type="dxa" w:w="1592"/>
                  <w:tcBorders>
                    <w:top w:val="none" w:color="000000" w:sz="4"/>
                    <w:left w:val="single" w:color="000000" w:sz="4"/>
                    <w:bottom w:val="single" w:color="000000" w:sz="4"/>
                    <w:right w:val="single" w:color="000000" w:sz="4"/>
                  </w:tcBorders>
                  <w:vAlign w:val="top"/>
                </w:tcPr>
                <w:p>
                  <w:pPr>
                    <w:jc w:val="center"/>
                  </w:pPr>
                  <w:r>
                    <w:rPr>
                      <w:sz w:val="21"/>
                    </w:rPr>
                    <w:t>牛奶类</w:t>
                  </w:r>
                </w:p>
              </w:tc>
              <w:tc>
                <w:tcPr>
                  <w:tcW w:type="dxa" w:w="1393"/>
                  <w:tcBorders>
                    <w:top w:val="none" w:color="000000" w:sz="4"/>
                    <w:left w:val="single" w:color="000000" w:sz="4"/>
                    <w:bottom w:val="single" w:color="000000" w:sz="4"/>
                    <w:right w:val="single" w:color="000000" w:sz="4"/>
                  </w:tcBorders>
                  <w:vAlign w:val="top"/>
                </w:tcPr>
                <w:p>
                  <w:pPr>
                    <w:jc w:val="both"/>
                  </w:pPr>
                  <w:r>
                    <w:rPr>
                      <w:sz w:val="21"/>
                    </w:rPr>
                    <w:t>《企业法人营业执照》副本、食品经营许可证》</w:t>
                  </w:r>
                  <w:r>
                    <w:rPr>
                      <w:sz w:val="21"/>
                    </w:rPr>
                    <w:t>或</w:t>
                  </w:r>
                  <w:r>
                    <w:rPr>
                      <w:sz w:val="21"/>
                    </w:rPr>
                    <w:t>（食品经营企业）</w:t>
                  </w:r>
                </w:p>
              </w:tc>
              <w:tc>
                <w:tcPr>
                  <w:tcW w:type="dxa" w:w="2613"/>
                  <w:tcBorders>
                    <w:top w:val="none" w:color="000000" w:sz="4"/>
                    <w:left w:val="single" w:color="000000" w:sz="4"/>
                    <w:bottom w:val="single" w:color="000000" w:sz="4"/>
                    <w:right w:val="single" w:color="000000" w:sz="4"/>
                  </w:tcBorders>
                  <w:vAlign w:val="top"/>
                </w:tcPr>
                <w:p>
                  <w:pPr>
                    <w:jc w:val="both"/>
                  </w:pPr>
                  <w:r>
                    <w:rPr>
                      <w:sz w:val="21"/>
                    </w:rPr>
                    <w:t>每次供货票据（供货发票与送货清单）应当</w:t>
                  </w:r>
                </w:p>
                <w:p>
                  <w:pPr>
                    <w:jc w:val="both"/>
                  </w:pPr>
                  <w:r>
                    <w:rPr>
                      <w:sz w:val="21"/>
                    </w:rPr>
                    <w:t>包括供货方名称、产品名称、产品数量、送</w:t>
                  </w:r>
                </w:p>
                <w:p>
                  <w:pPr>
                    <w:jc w:val="both"/>
                  </w:pPr>
                  <w:r>
                    <w:rPr>
                      <w:sz w:val="21"/>
                    </w:rPr>
                    <w:t>货或购买日期等内容，并加盖中标人公章。</w:t>
                  </w:r>
                </w:p>
              </w:tc>
            </w:tr>
            <w:tr>
              <w:tc>
                <w:tcPr>
                  <w:tcW w:type="dxa" w:w="1592"/>
                  <w:tcBorders>
                    <w:top w:val="none" w:color="000000" w:sz="4"/>
                    <w:left w:val="single" w:color="000000" w:sz="4"/>
                    <w:bottom w:val="single" w:color="000000" w:sz="4"/>
                    <w:right w:val="single" w:color="000000" w:sz="4"/>
                  </w:tcBorders>
                  <w:vAlign w:val="top"/>
                </w:tcPr>
                <w:p>
                  <w:pPr>
                    <w:jc w:val="center"/>
                  </w:pPr>
                  <w:r>
                    <w:rPr>
                      <w:sz w:val="21"/>
                    </w:rPr>
                    <w:t>早餐类</w:t>
                  </w:r>
                </w:p>
              </w:tc>
              <w:tc>
                <w:tcPr>
                  <w:tcW w:type="dxa" w:w="1393"/>
                  <w:tcBorders>
                    <w:top w:val="none" w:color="000000" w:sz="4"/>
                    <w:left w:val="single" w:color="000000" w:sz="4"/>
                    <w:bottom w:val="single" w:color="000000" w:sz="4"/>
                    <w:right w:val="single" w:color="000000" w:sz="4"/>
                  </w:tcBorders>
                  <w:vAlign w:val="top"/>
                </w:tcPr>
                <w:p>
                  <w:pPr>
                    <w:jc w:val="both"/>
                  </w:pPr>
                  <w:r>
                    <w:rPr>
                      <w:sz w:val="21"/>
                    </w:rPr>
                    <w:t>《法人营业执照》副本、《食品经营许可证》</w:t>
                  </w:r>
                  <w:r>
                    <w:rPr>
                      <w:sz w:val="21"/>
                    </w:rPr>
                    <w:t>或</w:t>
                  </w:r>
                  <w:r>
                    <w:rPr>
                      <w:sz w:val="21"/>
                    </w:rPr>
                    <w:t>（食品生产许可证）</w:t>
                  </w:r>
                </w:p>
              </w:tc>
              <w:tc>
                <w:tcPr>
                  <w:tcW w:type="dxa" w:w="2613"/>
                  <w:tcBorders>
                    <w:top w:val="none" w:color="000000" w:sz="4"/>
                    <w:left w:val="single" w:color="000000" w:sz="4"/>
                    <w:bottom w:val="single" w:color="000000" w:sz="4"/>
                    <w:right w:val="single" w:color="000000" w:sz="4"/>
                  </w:tcBorders>
                  <w:vAlign w:val="top"/>
                </w:tcPr>
                <w:p>
                  <w:pPr>
                    <w:jc w:val="both"/>
                  </w:pPr>
                  <w:r>
                    <w:rPr>
                      <w:sz w:val="21"/>
                    </w:rPr>
                    <w:t>每次供货票据（供货发票与送货清单）应当</w:t>
                  </w:r>
                </w:p>
                <w:p>
                  <w:pPr>
                    <w:jc w:val="both"/>
                  </w:pPr>
                  <w:r>
                    <w:rPr>
                      <w:sz w:val="21"/>
                    </w:rPr>
                    <w:t>包括供货方名称、产品名称、产品数量、送</w:t>
                  </w:r>
                </w:p>
                <w:p>
                  <w:pPr>
                    <w:jc w:val="both"/>
                  </w:pPr>
                  <w:r>
                    <w:rPr>
                      <w:sz w:val="21"/>
                    </w:rPr>
                    <w:t>货或购买日期等内容，并加盖中标人公章。</w:t>
                  </w:r>
                </w:p>
              </w:tc>
            </w:tr>
          </w:tbl>
        </w:tc>
      </w:tr>
      <w:tr>
        <w:tc>
          <w:tcPr>
            <w:tcW w:type="dxa" w:w="2076"/>
          </w:tcPr>
          <w:p/>
        </w:tc>
        <w:tc>
          <w:tcPr>
            <w:tcW w:type="dxa" w:w="415"/>
          </w:tcPr>
          <w:p>
            <w:r>
              <w:rPr/>
              <w:t>6</w:t>
            </w:r>
          </w:p>
        </w:tc>
        <w:tc>
          <w:tcPr>
            <w:tcW w:type="dxa" w:w="5814"/>
          </w:tcPr>
          <w:p>
            <w:r>
              <w:rPr>
                <w:b/>
                <w:sz w:val="21"/>
              </w:rPr>
              <w:t>六、</w:t>
            </w:r>
            <w:r>
              <w:rPr>
                <w:b/>
                <w:sz w:val="21"/>
              </w:rPr>
              <w:t>服务分配与配送要求：</w:t>
            </w:r>
          </w:p>
          <w:p>
            <w:pPr>
              <w:ind w:firstLine="420"/>
            </w:pPr>
            <w:r>
              <w:rPr>
                <w:sz w:val="21"/>
              </w:rPr>
              <w:t>（</w:t>
            </w:r>
            <w:r>
              <w:rPr>
                <w:sz w:val="21"/>
              </w:rPr>
              <w:t>1</w:t>
            </w:r>
            <w:r>
              <w:rPr>
                <w:sz w:val="21"/>
              </w:rPr>
              <w:t>）</w:t>
            </w:r>
            <w:r>
              <w:rPr>
                <w:sz w:val="21"/>
              </w:rPr>
              <w:t>在合同实施过程中，采购人将根据供货质量、价格、能力、态度和膳食需求等实际情况确定每个中标单位的具体供货数量。所选取的中标人可以是供应上述种类的某一种，也可以是供应多种产品，视乎采购人的需求而定。</w:t>
            </w:r>
          </w:p>
          <w:p>
            <w:pPr>
              <w:ind w:firstLine="420"/>
            </w:pPr>
            <w:r>
              <w:rPr>
                <w:sz w:val="21"/>
              </w:rPr>
              <w:t>（</w:t>
            </w:r>
            <w:r>
              <w:rPr>
                <w:sz w:val="21"/>
              </w:rPr>
              <w:t>2</w:t>
            </w:r>
            <w:r>
              <w:rPr>
                <w:sz w:val="21"/>
              </w:rPr>
              <w:t>）</w:t>
            </w:r>
            <w:r>
              <w:rPr>
                <w:sz w:val="21"/>
              </w:rPr>
              <w:t>中标人须具备必要的自检能力。若抽检发现有不合格产品，经采购人提出整改要求不见成效的，采购人有权终止合同，并将结果送交相关职能部门按规定进行处理。采购人有权定期不定期委托第三方具有资质的质检机构对中标人提供的货物进行抽检，并出具检测报告。检测合格，检测费用由采购人承担；检测不合格，检测费用由中标人承担。中标人所供货品由于农药残留物超标等质量问题导致发生食物中毒事故的，中标人必须负全部法律责任，并赔偿由此造成一切损失。</w:t>
            </w:r>
          </w:p>
          <w:p>
            <w:pPr>
              <w:ind w:firstLine="420"/>
            </w:pPr>
            <w:r>
              <w:rPr>
                <w:sz w:val="21"/>
              </w:rPr>
              <w:t>（</w:t>
            </w:r>
            <w:r>
              <w:rPr>
                <w:sz w:val="21"/>
              </w:rPr>
              <w:t>3</w:t>
            </w:r>
            <w:r>
              <w:rPr>
                <w:sz w:val="21"/>
              </w:rPr>
              <w:t>）</w:t>
            </w:r>
            <w:r>
              <w:rPr>
                <w:sz w:val="21"/>
              </w:rPr>
              <w:t>中标人在协议有效期内投入足够合符要求的车辆、员工负责采购人所需的货物供应。服务期内，拟投入员工要求提供有效健康证明文件原件并在采购人备案。</w:t>
            </w:r>
          </w:p>
          <w:p>
            <w:pPr>
              <w:ind w:firstLine="420"/>
            </w:pPr>
            <w:r>
              <w:rPr>
                <w:sz w:val="21"/>
              </w:rPr>
              <w:t>（</w:t>
            </w:r>
            <w:r>
              <w:rPr>
                <w:sz w:val="21"/>
              </w:rPr>
              <w:t>4</w:t>
            </w:r>
            <w:r>
              <w:rPr>
                <w:sz w:val="21"/>
              </w:rPr>
              <w:t>）</w:t>
            </w:r>
            <w:r>
              <w:rPr>
                <w:sz w:val="21"/>
              </w:rPr>
              <w:t>中标人应根据产品特性采用科学合理的运输工具、保存方式以及搬运方法进行运输。对温度有要求的产品应按产品温度控制标准进行控温，建立物流全程温度记录制度，相关记录保存时间要超过产品保质期六个月以上。避免日晒、雨淋、机械损伤、食品的交叉污染等影响食物质量情况发生。</w:t>
            </w:r>
          </w:p>
          <w:p>
            <w:pPr>
              <w:ind w:firstLine="420"/>
            </w:pPr>
            <w:r>
              <w:rPr>
                <w:sz w:val="21"/>
              </w:rPr>
              <w:t>（</w:t>
            </w:r>
            <w:r>
              <w:rPr>
                <w:sz w:val="21"/>
              </w:rPr>
              <w:t>5</w:t>
            </w:r>
            <w:r>
              <w:rPr>
                <w:sz w:val="21"/>
              </w:rPr>
              <w:t>）</w:t>
            </w:r>
            <w:r>
              <w:rPr>
                <w:sz w:val="21"/>
              </w:rPr>
              <w:t>食品运输必须采用符合卫生要求的外包装和运载工具，车辆保持性能稳定。要保持清洁和定期消毒。运输车厢的内仓，包括地面、墙面和顶，应为抗腐蚀、防潮、</w:t>
            </w:r>
            <w:r>
              <w:rPr>
                <w:sz w:val="21"/>
              </w:rPr>
              <w:t>易清洁消毒的材料，</w:t>
            </w:r>
            <w:r>
              <w:rPr>
                <w:sz w:val="21"/>
              </w:rPr>
              <w:t>有防虫、防鼠设施。</w:t>
            </w:r>
          </w:p>
          <w:p>
            <w:pPr>
              <w:ind w:firstLine="420"/>
            </w:pPr>
            <w:r>
              <w:rPr>
                <w:sz w:val="21"/>
              </w:rPr>
              <w:t>（</w:t>
            </w:r>
            <w:r>
              <w:rPr>
                <w:sz w:val="21"/>
              </w:rPr>
              <w:t>6</w:t>
            </w:r>
            <w:r>
              <w:rPr>
                <w:sz w:val="21"/>
              </w:rPr>
              <w:t>）</w:t>
            </w:r>
            <w:r>
              <w:rPr>
                <w:sz w:val="21"/>
              </w:rPr>
              <w:t>采购人按合同条款要求、采购人预定材料通知单中提出的具体要求（含商标、名称、产地、规格和重量等）以及该食品所执行的产品标准和相应的食品安全国家标准对中标人提供的产品进行验收。验收不合格的产品，中标人必须无条件退货；采购人退货后将记录在案，视中标人为违约，</w:t>
            </w:r>
            <w:r>
              <w:rPr>
                <w:sz w:val="21"/>
              </w:rPr>
              <w:t>按招标文件中</w:t>
            </w:r>
            <w:r>
              <w:rPr>
                <w:sz w:val="21"/>
              </w:rPr>
              <w:t>“退出机制准则表”进行处理。</w:t>
            </w:r>
          </w:p>
          <w:p>
            <w:pPr>
              <w:ind w:firstLine="420"/>
            </w:pPr>
            <w:r>
              <w:rPr>
                <w:sz w:val="21"/>
              </w:rPr>
              <w:t>（</w:t>
            </w:r>
            <w:r>
              <w:rPr>
                <w:sz w:val="21"/>
              </w:rPr>
              <w:t>7</w:t>
            </w:r>
            <w:r>
              <w:rPr>
                <w:sz w:val="21"/>
              </w:rPr>
              <w:t>）</w:t>
            </w:r>
            <w:r>
              <w:rPr>
                <w:sz w:val="21"/>
              </w:rPr>
              <w:t>除客观不可抗力外，中标人必须严格按采购人要求供应，不得更改送货内容（包括但不限于商标、名称、产地、包装、规格和重量）。如因市场流通问题确实需要变更供货内容的，中标人应在得知情况的同时告知采购人并事先征得书面申请，并经采购人同意后方可改变，否则，采购人有权拒收。经发现中标人有私自更改菜单中货品时以违约论处，由此产生的一切损失和费用由中标人承担。同时采购人有权取消中标人供货资格。</w:t>
            </w:r>
          </w:p>
          <w:p>
            <w:pPr>
              <w:ind w:firstLine="420"/>
            </w:pPr>
            <w:r>
              <w:rPr>
                <w:sz w:val="21"/>
              </w:rPr>
              <w:t>（</w:t>
            </w:r>
            <w:r>
              <w:rPr>
                <w:sz w:val="21"/>
              </w:rPr>
              <w:t>8</w:t>
            </w:r>
            <w:r>
              <w:rPr>
                <w:sz w:val="21"/>
              </w:rPr>
              <w:t>）</w:t>
            </w:r>
            <w:r>
              <w:rPr>
                <w:sz w:val="21"/>
              </w:rPr>
              <w:t>中标人应能够配合采购人及时更新所提供的符合卫监部门的有效证明材料。如有效的营业执照、产品合格证、食品生产许可证或食品经营许可证等。</w:t>
            </w:r>
          </w:p>
          <w:p>
            <w:pPr>
              <w:ind w:firstLine="420"/>
            </w:pPr>
            <w:r>
              <w:rPr>
                <w:sz w:val="21"/>
              </w:rPr>
              <w:t>（</w:t>
            </w:r>
            <w:r>
              <w:rPr>
                <w:sz w:val="21"/>
              </w:rPr>
              <w:t>9</w:t>
            </w:r>
            <w:r>
              <w:rPr>
                <w:sz w:val="21"/>
              </w:rPr>
              <w:t>）</w:t>
            </w:r>
            <w:r>
              <w:rPr>
                <w:sz w:val="21"/>
              </w:rPr>
              <w:t>在合同履行期间保证对采购人的货物供应，服从采购人的监督、管理，不得拒绝采购人分配的任务。中标人在服务期内没能达到投标文件承诺的服务要求的，中标人未按要求履行协议义务时，或中标人的资质在服务期内发生变化不再符合要求的，采购人均有权单方终止合同，由此产生的一切经济损失由中标人自行承担。</w:t>
            </w:r>
          </w:p>
          <w:p>
            <w:pPr>
              <w:ind w:firstLine="420"/>
            </w:pPr>
            <w:r>
              <w:rPr>
                <w:sz w:val="21"/>
              </w:rPr>
              <w:t>（</w:t>
            </w:r>
            <w:r>
              <w:rPr>
                <w:sz w:val="21"/>
              </w:rPr>
              <w:t>10</w:t>
            </w:r>
            <w:r>
              <w:rPr>
                <w:sz w:val="21"/>
              </w:rPr>
              <w:t>）</w:t>
            </w:r>
            <w:r>
              <w:rPr>
                <w:sz w:val="21"/>
              </w:rPr>
              <w:t>在合同履行期间，采购人可根据采购及业务发展需要，可通过招标适当增补其他专业类别的供货商，采购人无需通知原中标人且不予任何补偿。</w:t>
            </w:r>
          </w:p>
          <w:p>
            <w:pPr>
              <w:ind w:firstLine="420"/>
            </w:pPr>
            <w:r>
              <w:rPr>
                <w:sz w:val="21"/>
              </w:rPr>
              <w:t>（</w:t>
            </w:r>
            <w:r>
              <w:rPr>
                <w:sz w:val="21"/>
              </w:rPr>
              <w:t>11</w:t>
            </w:r>
            <w:r>
              <w:rPr>
                <w:sz w:val="21"/>
              </w:rPr>
              <w:t>）</w:t>
            </w:r>
            <w:r>
              <w:rPr>
                <w:sz w:val="21"/>
              </w:rPr>
              <w:t>采购人根据自身的需求，有权终止某些商品的采购或变更某类商品的采购。</w:t>
            </w:r>
          </w:p>
          <w:p>
            <w:pPr>
              <w:ind w:firstLine="420"/>
            </w:pPr>
            <w:r>
              <w:rPr>
                <w:sz w:val="21"/>
              </w:rPr>
              <w:t>★</w:t>
            </w:r>
            <w:r>
              <w:rPr>
                <w:sz w:val="21"/>
              </w:rPr>
              <w:t>（</w:t>
            </w:r>
            <w:r>
              <w:rPr>
                <w:sz w:val="21"/>
              </w:rPr>
              <w:t>12</w:t>
            </w:r>
            <w:r>
              <w:rPr>
                <w:sz w:val="21"/>
              </w:rPr>
              <w:t>）</w:t>
            </w:r>
            <w:r>
              <w:rPr>
                <w:sz w:val="21"/>
              </w:rPr>
              <w:t>中标人不得将中标项目转让或分包给他人，否则采购人有权单方终止合同</w:t>
            </w:r>
            <w:r>
              <w:rPr>
                <w:sz w:val="21"/>
              </w:rPr>
              <w:t>,由此产生的经济责任和法律责任由中标人自行承担（投标时提供承诺函作为证明材料，格式自拟）。</w:t>
            </w:r>
          </w:p>
          <w:p>
            <w:pPr>
              <w:ind w:firstLine="420"/>
            </w:pPr>
            <w:r>
              <w:rPr>
                <w:sz w:val="21"/>
              </w:rPr>
              <w:t>（</w:t>
            </w:r>
            <w:r>
              <w:rPr>
                <w:sz w:val="21"/>
              </w:rPr>
              <w:t>13</w:t>
            </w:r>
            <w:r>
              <w:rPr>
                <w:sz w:val="21"/>
              </w:rPr>
              <w:t>）</w:t>
            </w:r>
            <w:r>
              <w:rPr>
                <w:sz w:val="21"/>
              </w:rPr>
              <w:t>中标人在合同履行期间保证对采购人的服务供应，中标后不得拒绝采购人分配的任务（包括但不限于采购）。中标人在服务期内没能达到投标文件承诺的服务要求或中标人未按要求履行合同义务或中标人的资质在服务期内发生变化不再符合要求，采购人均有权单方终止协议</w:t>
            </w:r>
            <w:r>
              <w:rPr>
                <w:sz w:val="21"/>
              </w:rPr>
              <w:t>,由此产生的一切经济责任和法律责任由中标人自行承担。</w:t>
            </w:r>
          </w:p>
          <w:p>
            <w:pPr>
              <w:ind w:firstLine="420"/>
            </w:pPr>
            <w:r>
              <w:rPr>
                <w:sz w:val="21"/>
              </w:rPr>
              <w:t>（</w:t>
            </w:r>
            <w:r>
              <w:rPr>
                <w:sz w:val="21"/>
              </w:rPr>
              <w:t>14</w:t>
            </w:r>
            <w:r>
              <w:rPr>
                <w:sz w:val="21"/>
              </w:rPr>
              <w:t>）</w:t>
            </w:r>
            <w:r>
              <w:rPr>
                <w:sz w:val="21"/>
              </w:rPr>
              <w:t>中标人获得本项目的服务资格并不意味拥有足够的交易额和业务保障，在合同履行期间，采购人可结合自身的特点和需要制定具体配送管理方式，有权根据服务质量、专业优势、生产规模和综合评价来选择合适的供应商提供服务。各中标人的配送份额，由采购人根据实际需求进行分配，原则上各分包的中标人配送份额不低于</w:t>
            </w:r>
            <w:r>
              <w:rPr>
                <w:sz w:val="21"/>
              </w:rPr>
              <w:t>35%。中标人在拟实施新增设备设施和人力资源等投入前，须充分考虑评估潜在的投资经营风险并制定应对措施。</w:t>
            </w:r>
          </w:p>
          <w:p>
            <w:pPr>
              <w:ind w:firstLine="420"/>
            </w:pPr>
            <w:r>
              <w:rPr>
                <w:sz w:val="21"/>
              </w:rPr>
              <w:t>（</w:t>
            </w:r>
            <w:r>
              <w:rPr>
                <w:sz w:val="21"/>
              </w:rPr>
              <w:t>15</w:t>
            </w:r>
            <w:r>
              <w:rPr>
                <w:sz w:val="21"/>
              </w:rPr>
              <w:t>）</w:t>
            </w:r>
            <w:r>
              <w:rPr>
                <w:sz w:val="21"/>
              </w:rPr>
              <w:t>中标人须服从采购人和食品监督部门的监督管理，配合采购人及时更新所提供的符合卫监部门的有效证明材料。如有效的营业执照、产品合格证或食品生产许可证等。</w:t>
            </w:r>
          </w:p>
          <w:p>
            <w:pPr>
              <w:ind w:firstLine="420"/>
            </w:pPr>
            <w:r>
              <w:rPr>
                <w:sz w:val="21"/>
              </w:rPr>
              <w:t>★</w:t>
            </w:r>
            <w:r>
              <w:rPr>
                <w:sz w:val="21"/>
              </w:rPr>
              <w:t>（</w:t>
            </w:r>
            <w:r>
              <w:rPr>
                <w:sz w:val="21"/>
              </w:rPr>
              <w:t>16</w:t>
            </w:r>
            <w:r>
              <w:rPr>
                <w:sz w:val="21"/>
              </w:rPr>
              <w:t>）</w:t>
            </w:r>
            <w:r>
              <w:rPr>
                <w:sz w:val="21"/>
              </w:rPr>
              <w:t>中标人承诺</w:t>
            </w:r>
            <w:r>
              <w:rPr>
                <w:sz w:val="21"/>
              </w:rPr>
              <w:t>：</w:t>
            </w:r>
          </w:p>
          <w:p>
            <w:pPr>
              <w:ind w:firstLine="420"/>
            </w:pPr>
            <w:r>
              <w:rPr>
                <w:sz w:val="21"/>
              </w:rPr>
              <w:t>1)</w:t>
            </w:r>
            <w:r>
              <w:rPr>
                <w:sz w:val="21"/>
              </w:rPr>
              <w:t>中标供应商中标后提供企业经营类相关保险单（包括但不限于公众责任险，须约定被保险人因过失同时导致三个及以上第三者食物中毒或其他食源性疾患或人身伤亡的赔偿责任），保额不低于</w:t>
            </w:r>
            <w:r>
              <w:rPr>
                <w:sz w:val="21"/>
              </w:rPr>
              <w:t>1000</w:t>
            </w:r>
            <w:r>
              <w:rPr>
                <w:sz w:val="21"/>
              </w:rPr>
              <w:t>万元，保证本项目合同期在该保险期限内，并将该保险合同复印件作为签署本项目合同的附件装订，否则将视为虚假承诺，由此引发的所有损失由中标人负责。（投标时提供承诺函作为证明材料，格式自拟；签订合同期必须提供相关保险单复印件并加盖投标人公章为准。）</w:t>
            </w:r>
          </w:p>
          <w:p>
            <w:pPr>
              <w:ind w:firstLine="420"/>
            </w:pPr>
            <w:r>
              <w:rPr>
                <w:sz w:val="21"/>
              </w:rPr>
              <w:t>2)</w:t>
            </w:r>
            <w:r>
              <w:rPr>
                <w:sz w:val="21"/>
              </w:rPr>
              <w:t>中标供应商中标后提供须为采购人提供一份以采购人为受益人，保额不低于人民币</w:t>
            </w:r>
            <w:r>
              <w:rPr>
                <w:sz w:val="21"/>
              </w:rPr>
              <w:t>1000</w:t>
            </w:r>
            <w:r>
              <w:rPr>
                <w:sz w:val="21"/>
              </w:rPr>
              <w:t>万元（食品安全责任险），保证本项目合同期在该保险期限内，并将该保险合同复印件作为签署本项目合同的附件装订，否则将视为虚假承诺，由此引发的所有损失由中标人负责。中标人承诺中标后在签订合同前必须提供相关保险单复印件并加盖投标人公章（投标时提供承诺函作为证明材料，格式自拟）。</w:t>
            </w:r>
          </w:p>
          <w:p>
            <w:pPr>
              <w:jc w:val="both"/>
            </w:pPr>
            <w:r>
              <w:rPr>
                <w:sz w:val="21"/>
              </w:rPr>
              <w:t>（</w:t>
            </w:r>
            <w:r>
              <w:rPr>
                <w:sz w:val="21"/>
              </w:rPr>
              <w:t>17</w:t>
            </w:r>
            <w:r>
              <w:rPr>
                <w:sz w:val="21"/>
              </w:rPr>
              <w:t>）</w:t>
            </w:r>
            <w:r>
              <w:rPr>
                <w:sz w:val="21"/>
              </w:rPr>
              <w:t>中标人应具备应急保障能力，包括但不限于配送、售后，以及临时协助采购人开展工作。</w:t>
            </w:r>
          </w:p>
        </w:tc>
      </w:tr>
      <w:tr>
        <w:tc>
          <w:tcPr>
            <w:tcW w:type="dxa" w:w="2076"/>
          </w:tcPr>
          <w:p/>
        </w:tc>
        <w:tc>
          <w:tcPr>
            <w:tcW w:type="dxa" w:w="415"/>
          </w:tcPr>
          <w:p>
            <w:r>
              <w:rPr/>
              <w:t>7</w:t>
            </w:r>
          </w:p>
        </w:tc>
        <w:tc>
          <w:tcPr>
            <w:tcW w:type="dxa" w:w="5814"/>
          </w:tcPr>
          <w:p>
            <w:r>
              <w:rPr>
                <w:b/>
                <w:sz w:val="21"/>
              </w:rPr>
              <w:t>七、供货服务要求</w:t>
            </w:r>
          </w:p>
          <w:p>
            <w:pPr>
              <w:ind w:firstLine="420"/>
            </w:pPr>
            <w:r>
              <w:rPr>
                <w:sz w:val="21"/>
              </w:rPr>
              <w:t>（</w:t>
            </w:r>
            <w:r>
              <w:rPr>
                <w:sz w:val="21"/>
              </w:rPr>
              <w:t>1</w:t>
            </w:r>
            <w:r>
              <w:rPr>
                <w:sz w:val="21"/>
              </w:rPr>
              <w:t>）</w:t>
            </w:r>
            <w:r>
              <w:rPr>
                <w:sz w:val="21"/>
              </w:rPr>
              <w:t>供货时间：采购人提前一天向中标人发出订货通知单，中标人按照采购人的时间要求送到指定地点。特殊情况需要变更送货时间的，采购人另行通知。中标人除不可抗力外，不得因其他任何理由延迟送货。因中标人造成未按采购人采购计划的时间供货的，则视中标人为违约，按招标文件</w:t>
            </w:r>
            <w:r>
              <w:rPr>
                <w:sz w:val="21"/>
              </w:rPr>
              <w:t>“退出机制准则表” 进行处理。</w:t>
            </w:r>
          </w:p>
          <w:p>
            <w:pPr>
              <w:ind w:firstLine="420"/>
            </w:pPr>
            <w:r>
              <w:rPr>
                <w:sz w:val="21"/>
              </w:rPr>
              <w:t>中标人分别于每天早上</w:t>
            </w:r>
            <w:r>
              <w:rPr>
                <w:sz w:val="21"/>
              </w:rPr>
              <w:t>7</w:t>
            </w:r>
            <w:r>
              <w:rPr>
                <w:sz w:val="21"/>
              </w:rPr>
              <w:t>：</w:t>
            </w:r>
            <w:r>
              <w:rPr>
                <w:sz w:val="21"/>
              </w:rPr>
              <w:t>30</w:t>
            </w:r>
            <w:r>
              <w:rPr>
                <w:sz w:val="21"/>
              </w:rPr>
              <w:t>分之前（其它时间采购人如有特殊供货要求的，应在采购人指定时间内</w:t>
            </w:r>
            <w:r>
              <w:rPr>
                <w:sz w:val="21"/>
              </w:rPr>
              <w:t>1</w:t>
            </w:r>
            <w:r>
              <w:rPr>
                <w:sz w:val="21"/>
              </w:rPr>
              <w:t>小时内完成供货）把所需食材送达采购人指定地点，并提供供货清单。如不符合验收要求一律退货，并分别在当天上午</w:t>
            </w:r>
            <w:r>
              <w:rPr>
                <w:sz w:val="21"/>
              </w:rPr>
              <w:t>9:00</w:t>
            </w:r>
            <w:r>
              <w:rPr>
                <w:sz w:val="21"/>
              </w:rPr>
              <w:t>前完成补充或更换所需品。</w:t>
            </w:r>
          </w:p>
          <w:p>
            <w:pPr>
              <w:ind w:firstLine="420"/>
            </w:pPr>
            <w:r>
              <w:rPr>
                <w:sz w:val="21"/>
              </w:rPr>
              <w:t>（注：由于医院工作的特殊性，采购人如有特殊供货要求，中标人应在采购人指定时间内</w:t>
            </w:r>
            <w:r>
              <w:rPr>
                <w:sz w:val="21"/>
              </w:rPr>
              <w:t>1</w:t>
            </w:r>
            <w:r>
              <w:rPr>
                <w:sz w:val="21"/>
              </w:rPr>
              <w:t>小时内完成供货，若投标人不能达到采购人要求，自行考虑是否参与投标。）</w:t>
            </w:r>
          </w:p>
          <w:p>
            <w:pPr>
              <w:ind w:firstLine="420"/>
            </w:pPr>
            <w:r>
              <w:rPr>
                <w:sz w:val="21"/>
              </w:rPr>
              <w:t>（</w:t>
            </w:r>
            <w:r>
              <w:rPr>
                <w:sz w:val="21"/>
              </w:rPr>
              <w:t>2</w:t>
            </w:r>
            <w:r>
              <w:rPr>
                <w:sz w:val="21"/>
              </w:rPr>
              <w:t>）若采购人临时修改订单内容时，中标人必须在接到通知后的</w:t>
            </w:r>
            <w:r>
              <w:rPr>
                <w:sz w:val="21"/>
              </w:rPr>
              <w:t>90</w:t>
            </w:r>
            <w:r>
              <w:rPr>
                <w:sz w:val="21"/>
              </w:rPr>
              <w:t>分钟内将食品送达，并经采购人验收核对。因中标人原因延误交货时间的（采购人要求推迟的除外），采购人有权自行采购，并由中标人承担由此产生的一切损失和费用，直接在履约保证金中扣除。</w:t>
            </w:r>
          </w:p>
          <w:p>
            <w:pPr>
              <w:ind w:firstLine="420"/>
            </w:pPr>
            <w:r>
              <w:rPr>
                <w:sz w:val="21"/>
              </w:rPr>
              <w:t>（</w:t>
            </w:r>
            <w:r>
              <w:rPr>
                <w:sz w:val="21"/>
              </w:rPr>
              <w:t>3</w:t>
            </w:r>
            <w:r>
              <w:rPr>
                <w:sz w:val="21"/>
              </w:rPr>
              <w:t>）</w:t>
            </w:r>
            <w:r>
              <w:rPr>
                <w:sz w:val="21"/>
              </w:rPr>
              <w:t>品种和数量以采购人发出的预定材料通知单为准，所有产品必须符合合同条款要求及采购人预定材料通知单中提出的具体要求（含商标、名称、产地、规格和重量等），否则，采购人有权拒收。未经采购人书面同意，中标人不得擅自变更送货的品种和数量及采购人具体要求（含商标、名称、产地、规格和重</w:t>
            </w:r>
            <w:r>
              <w:rPr>
                <w:sz w:val="21"/>
              </w:rPr>
              <w:t>量等）。如因市场流通问题确实需要变更的，须向采购人提出书面申请，经采购人书面同意后方可变更。验收称量误差不超过</w:t>
            </w:r>
            <w:r>
              <w:rPr>
                <w:sz w:val="21"/>
              </w:rPr>
              <w:t>5%</w:t>
            </w:r>
            <w:r>
              <w:rPr>
                <w:sz w:val="21"/>
              </w:rPr>
              <w:t>，多出部分由中标人自行带回，不足部分由中标人在指定时间前补足，不得影响采购人工作进度。</w:t>
            </w:r>
          </w:p>
          <w:p>
            <w:pPr>
              <w:ind w:firstLine="420"/>
            </w:pPr>
            <w:r>
              <w:rPr>
                <w:sz w:val="21"/>
              </w:rPr>
              <w:t>（</w:t>
            </w:r>
            <w:r>
              <w:rPr>
                <w:sz w:val="21"/>
              </w:rPr>
              <w:t>4</w:t>
            </w:r>
            <w:r>
              <w:rPr>
                <w:sz w:val="21"/>
              </w:rPr>
              <w:t>）每次送货，中标人必须安排不少于</w:t>
            </w:r>
            <w:r>
              <w:rPr>
                <w:sz w:val="21"/>
              </w:rPr>
              <w:t>2名配送员及不少于1辆配送专车</w:t>
            </w:r>
            <w:r>
              <w:rPr>
                <w:sz w:val="21"/>
              </w:rPr>
              <w:t>负责送货，负责货物的运输、过秤，并协助采购人验收货物，货物的品种和重量以采购人验收的结果为准。中标人在与采购人签定合同后，须将配送团队成员的《无违法犯罪记录证明》、劳动合同、近三个月在中标人单位购买的社保证明及其健康证复印件交采购人备案，提交复印件时，须同时提供原件以供核对。如中标人须更换配送人员，须提供更换的人员的上述资料，经采购人书面同意后方可更换，否则，作考核扣分处理。</w:t>
            </w:r>
          </w:p>
          <w:tbl>
            <w:tblPr>
              <w:tblBorders>
                <w:top w:val="none" w:color="000000" w:sz="4"/>
                <w:left w:val="none" w:color="000000" w:sz="4"/>
                <w:bottom w:val="none" w:color="000000" w:sz="4"/>
                <w:right w:val="none" w:color="000000" w:sz="4"/>
                <w:insideH w:val="none"/>
                <w:insideV w:val="none"/>
              </w:tblBorders>
            </w:tblPr>
            <w:tblGrid>
              <w:gridCol w:w="485"/>
              <w:gridCol w:w="951"/>
              <w:gridCol w:w="1040"/>
              <w:gridCol w:w="1040"/>
              <w:gridCol w:w="1040"/>
              <w:gridCol w:w="1040"/>
            </w:tblGrid>
            <w:tr>
              <w:tc>
                <w:tcPr>
                  <w:tcW w:type="dxa" w:w="485"/>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951"/>
                  <w:tcBorders>
                    <w:top w:val="single" w:color="000000" w:sz="4"/>
                    <w:left w:val="none" w:color="000000" w:sz="4"/>
                    <w:bottom w:val="single" w:color="000000" w:sz="4"/>
                    <w:right w:val="single" w:color="000000" w:sz="4"/>
                  </w:tcBorders>
                  <w:vAlign w:val="top"/>
                </w:tcPr>
                <w:p>
                  <w:pPr>
                    <w:jc w:val="center"/>
                  </w:pPr>
                  <w:r>
                    <w:rPr>
                      <w:sz w:val="24"/>
                    </w:rPr>
                    <w:t>配送人员</w:t>
                  </w:r>
                </w:p>
              </w:tc>
              <w:tc>
                <w:tcPr>
                  <w:tcW w:type="dxa" w:w="1040"/>
                  <w:tcBorders>
                    <w:top w:val="single" w:color="000000" w:sz="4"/>
                    <w:left w:val="none" w:color="000000" w:sz="4"/>
                    <w:bottom w:val="single" w:color="000000" w:sz="4"/>
                    <w:right w:val="single" w:color="000000" w:sz="4"/>
                  </w:tcBorders>
                  <w:vAlign w:val="top"/>
                </w:tcPr>
                <w:p>
                  <w:pPr>
                    <w:jc w:val="center"/>
                  </w:pPr>
                  <w:r>
                    <w:rPr>
                      <w:sz w:val="24"/>
                    </w:rPr>
                    <w:t>联系电话</w:t>
                  </w:r>
                </w:p>
              </w:tc>
              <w:tc>
                <w:tcPr>
                  <w:tcW w:type="dxa" w:w="1040"/>
                  <w:tcBorders>
                    <w:top w:val="single" w:color="000000" w:sz="4"/>
                    <w:left w:val="none" w:color="000000" w:sz="4"/>
                    <w:bottom w:val="single" w:color="000000" w:sz="4"/>
                    <w:right w:val="single" w:color="000000" w:sz="4"/>
                  </w:tcBorders>
                  <w:vAlign w:val="top"/>
                </w:tcPr>
                <w:p>
                  <w:pPr>
                    <w:jc w:val="center"/>
                  </w:pPr>
                  <w:r>
                    <w:rPr>
                      <w:sz w:val="24"/>
                    </w:rPr>
                    <w:t>身份证号码</w:t>
                  </w:r>
                </w:p>
              </w:tc>
              <w:tc>
                <w:tcPr>
                  <w:tcW w:type="dxa" w:w="1040"/>
                  <w:tcBorders>
                    <w:top w:val="single" w:color="000000" w:sz="4"/>
                    <w:left w:val="none" w:color="000000" w:sz="4"/>
                    <w:bottom w:val="single" w:color="000000" w:sz="4"/>
                    <w:right w:val="single" w:color="000000" w:sz="4"/>
                  </w:tcBorders>
                  <w:vAlign w:val="top"/>
                </w:tcPr>
                <w:p>
                  <w:pPr>
                    <w:jc w:val="center"/>
                  </w:pPr>
                  <w:r>
                    <w:rPr>
                      <w:sz w:val="24"/>
                    </w:rPr>
                    <w:t>健康证号</w:t>
                  </w:r>
                </w:p>
              </w:tc>
              <w:tc>
                <w:tcPr>
                  <w:tcW w:type="dxa" w:w="1040"/>
                  <w:tcBorders>
                    <w:top w:val="single" w:color="000000" w:sz="4"/>
                    <w:left w:val="none" w:color="000000" w:sz="4"/>
                    <w:bottom w:val="single" w:color="000000" w:sz="4"/>
                    <w:right w:val="single" w:color="000000" w:sz="4"/>
                  </w:tcBorders>
                  <w:vAlign w:val="top"/>
                </w:tcPr>
                <w:p>
                  <w:pPr>
                    <w:jc w:val="center"/>
                  </w:pPr>
                  <w:r>
                    <w:rPr>
                      <w:sz w:val="24"/>
                    </w:rPr>
                    <w:t>备注</w:t>
                  </w:r>
                </w:p>
              </w:tc>
            </w:tr>
            <w:tr>
              <w:tc>
                <w:tcPr>
                  <w:tcW w:type="dxa" w:w="485"/>
                  <w:tcBorders>
                    <w:top w:val="none" w:color="000000" w:sz="4"/>
                    <w:left w:val="single" w:color="000000" w:sz="4"/>
                    <w:bottom w:val="single" w:color="000000" w:sz="4"/>
                    <w:right w:val="single" w:color="000000" w:sz="4"/>
                  </w:tcBorders>
                  <w:vAlign w:val="top"/>
                </w:tcPr>
                <w:p>
                  <w:pPr>
                    <w:jc w:val="center"/>
                  </w:pPr>
                  <w:r>
                    <w:rPr>
                      <w:sz w:val="24"/>
                    </w:rPr>
                    <w:t>1</w:t>
                  </w:r>
                </w:p>
              </w:tc>
              <w:tc>
                <w:tcPr>
                  <w:tcW w:type="dxa" w:w="951"/>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r>
            <w:tr>
              <w:tc>
                <w:tcPr>
                  <w:tcW w:type="dxa" w:w="485"/>
                  <w:tcBorders>
                    <w:top w:val="none" w:color="000000" w:sz="4"/>
                    <w:left w:val="single" w:color="000000" w:sz="4"/>
                    <w:bottom w:val="single" w:color="000000" w:sz="4"/>
                    <w:right w:val="single" w:color="000000" w:sz="4"/>
                  </w:tcBorders>
                  <w:vAlign w:val="top"/>
                </w:tcPr>
                <w:p>
                  <w:pPr>
                    <w:jc w:val="center"/>
                  </w:pPr>
                  <w:r>
                    <w:rPr>
                      <w:sz w:val="24"/>
                    </w:rPr>
                    <w:t>2</w:t>
                  </w:r>
                </w:p>
              </w:tc>
              <w:tc>
                <w:tcPr>
                  <w:tcW w:type="dxa" w:w="951"/>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r>
            <w:tr>
              <w:tc>
                <w:tcPr>
                  <w:tcW w:type="dxa" w:w="485"/>
                  <w:tcBorders>
                    <w:top w:val="none" w:color="000000" w:sz="4"/>
                    <w:left w:val="single" w:color="000000" w:sz="4"/>
                    <w:bottom w:val="single" w:color="000000" w:sz="4"/>
                    <w:right w:val="single" w:color="000000" w:sz="4"/>
                  </w:tcBorders>
                  <w:vAlign w:val="top"/>
                </w:tcPr>
                <w:p>
                  <w:pPr>
                    <w:jc w:val="center"/>
                  </w:pPr>
                  <w:r>
                    <w:rPr>
                      <w:sz w:val="24"/>
                    </w:rPr>
                    <w:t>……</w:t>
                  </w:r>
                </w:p>
              </w:tc>
              <w:tc>
                <w:tcPr>
                  <w:tcW w:type="dxa" w:w="951"/>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r>
          </w:tbl>
          <w:p>
            <w:pPr>
              <w:ind w:firstLine="420"/>
            </w:pPr>
            <w:r>
              <w:rPr>
                <w:sz w:val="21"/>
              </w:rPr>
              <w:t>（</w:t>
            </w:r>
            <w:r>
              <w:rPr>
                <w:sz w:val="21"/>
              </w:rPr>
              <w:t>5</w:t>
            </w:r>
            <w:r>
              <w:rPr>
                <w:sz w:val="21"/>
              </w:rPr>
              <w:t>）运输要求：中标人具备不少于</w:t>
            </w:r>
            <w:r>
              <w:rPr>
                <w:sz w:val="21"/>
              </w:rPr>
              <w:t>1</w:t>
            </w:r>
            <w:r>
              <w:rPr>
                <w:sz w:val="21"/>
              </w:rPr>
              <w:t>辆冷藏配送车辆和</w:t>
            </w:r>
            <w:r>
              <w:rPr>
                <w:sz w:val="21"/>
              </w:rPr>
              <w:t>1</w:t>
            </w:r>
            <w:r>
              <w:rPr>
                <w:sz w:val="21"/>
              </w:rPr>
              <w:t>辆普通箱式配送车辆。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ind w:firstLine="420"/>
            </w:pPr>
            <w:r>
              <w:rPr>
                <w:sz w:val="21"/>
              </w:rPr>
              <w:t>（</w:t>
            </w:r>
            <w:r>
              <w:rPr>
                <w:sz w:val="21"/>
              </w:rPr>
              <w:t>6</w:t>
            </w:r>
            <w:r>
              <w:rPr>
                <w:sz w:val="21"/>
              </w:rPr>
              <w:t>）</w:t>
            </w:r>
            <w:r>
              <w:rPr>
                <w:sz w:val="21"/>
              </w:rPr>
              <w:t>中标人所提供的货物必须满足采购人的要求，每次送交的所有货品都要注明来源，将各中标包组的供应货物的卫生检验报告和货物供货清单随同交到饭堂食材采购人指定的负责人手中。否则，采购人有权退货。</w:t>
            </w:r>
          </w:p>
          <w:p>
            <w:pPr>
              <w:ind w:firstLine="420"/>
            </w:pPr>
            <w:r>
              <w:rPr>
                <w:sz w:val="21"/>
              </w:rPr>
              <w:t>（</w:t>
            </w:r>
            <w:r>
              <w:rPr>
                <w:sz w:val="21"/>
              </w:rPr>
              <w:t>7</w:t>
            </w:r>
            <w:r>
              <w:rPr>
                <w:sz w:val="21"/>
              </w:rPr>
              <w:t>）采购人按《服务合同》对食品进行认真验收，对不符合规格要求的食品，中标人必须无条件退换货。中标人所供食品在保质期出现损坏时，中标人应承诺提供替换服务，因替换食品产生的费用由中标人负责。中标人未能履行招标文件和《服务合同》所定事项，采购人将记录在案，并对中标人予以处罚，中标人除要承担采购人因此产生的一切损失和费用外，情节严重的采购人可终止其《服务合同》，并报政府监督管理部门备案（退换货方案应经项目负责人签名确认对“服务方案”进行响应）。中标人指定的配送专员必须具有健康证、穿着便于辨认的工衣和配戴胸卡，配送专员在院内活动必须严格遵守采购人各项规章制度，不得做出有损采购人形象和利益的事情。中标人应将配送专员的名单向采购人登记，若有变更的，应向采购人作出变更登记。</w:t>
            </w:r>
          </w:p>
          <w:p>
            <w:pPr>
              <w:ind w:firstLine="420"/>
            </w:pPr>
            <w:r>
              <w:rPr>
                <w:sz w:val="21"/>
              </w:rPr>
              <w:t>（</w:t>
            </w:r>
            <w:r>
              <w:rPr>
                <w:sz w:val="21"/>
              </w:rPr>
              <w:t>8</w:t>
            </w:r>
            <w:r>
              <w:rPr>
                <w:sz w:val="21"/>
              </w:rPr>
              <w:t>）进入院区的配送车必须为已在采购人登记备案车辆，同一时期采购人登记备案车辆不超过</w:t>
            </w:r>
            <w:r>
              <w:rPr>
                <w:sz w:val="21"/>
              </w:rPr>
              <w:t>5</w:t>
            </w:r>
            <w:r>
              <w:rPr>
                <w:sz w:val="21"/>
              </w:rPr>
              <w:t>台，且必须为</w:t>
            </w:r>
            <w:r>
              <w:rPr>
                <w:sz w:val="21"/>
              </w:rPr>
              <w:t>4</w:t>
            </w:r>
            <w:r>
              <w:rPr>
                <w:sz w:val="21"/>
              </w:rPr>
              <w:t>轮货车。同时，中标人应将送货的时间与送货的路线提前向采购人登记。本款登记内容如有发生变更的，应向采购人作出变更登记。</w:t>
            </w:r>
          </w:p>
          <w:p>
            <w:pPr>
              <w:ind w:firstLine="420"/>
            </w:pPr>
            <w:r>
              <w:rPr>
                <w:sz w:val="21"/>
              </w:rPr>
              <w:t>（</w:t>
            </w:r>
            <w:r>
              <w:rPr>
                <w:sz w:val="21"/>
              </w:rPr>
              <w:t>9</w:t>
            </w:r>
            <w:r>
              <w:rPr>
                <w:sz w:val="21"/>
              </w:rPr>
              <w:t>）配送车辆在院区内应主动避让人员，如属中标人车辆责任造成院区人员事故的，一切责任由中标人承担。</w:t>
            </w:r>
          </w:p>
          <w:p>
            <w:pPr>
              <w:ind w:firstLine="420"/>
            </w:pPr>
            <w:r>
              <w:rPr>
                <w:sz w:val="21"/>
              </w:rPr>
              <w:t>（</w:t>
            </w:r>
            <w:r>
              <w:rPr>
                <w:sz w:val="21"/>
              </w:rPr>
              <w:t>10</w:t>
            </w:r>
            <w:r>
              <w:rPr>
                <w:sz w:val="21"/>
              </w:rPr>
              <w:t>）中标人应能够配合采购人及时更新所提供的符合卫监部门的有效证明材料。如有效的营业执照、产品合格证、食品经营许可证等。</w:t>
            </w:r>
          </w:p>
          <w:p>
            <w:pPr>
              <w:ind w:firstLine="420"/>
            </w:pPr>
            <w:r>
              <w:rPr>
                <w:sz w:val="21"/>
              </w:rPr>
              <w:t>（</w:t>
            </w:r>
            <w:r>
              <w:rPr>
                <w:sz w:val="21"/>
              </w:rPr>
              <w:t>11</w:t>
            </w:r>
            <w:r>
              <w:rPr>
                <w:sz w:val="21"/>
              </w:rPr>
              <w:t>）中标人不得泄露采购人（或采购人）的信息。泄密造成采购人（或采购人）损失的，中标人将承担由此产生的一切损失和法律责任。</w:t>
            </w:r>
          </w:p>
          <w:p>
            <w:pPr>
              <w:ind w:firstLine="420"/>
            </w:pPr>
            <w:r>
              <w:rPr>
                <w:sz w:val="21"/>
              </w:rPr>
              <w:t>（</w:t>
            </w:r>
            <w:r>
              <w:rPr>
                <w:sz w:val="21"/>
              </w:rPr>
              <w:t>12</w:t>
            </w:r>
            <w:r>
              <w:rPr>
                <w:sz w:val="21"/>
              </w:rPr>
              <w:t>）为使项目按质、按量、按时及有序实施，必须为本项目组建一个稳定的项目实施小组（其中必须包含项目负责人</w:t>
            </w:r>
            <w:r>
              <w:rPr>
                <w:sz w:val="21"/>
              </w:rPr>
              <w:t>1</w:t>
            </w:r>
            <w:r>
              <w:rPr>
                <w:sz w:val="21"/>
              </w:rPr>
              <w:t>名，质量安全负责人</w:t>
            </w:r>
            <w:r>
              <w:rPr>
                <w:sz w:val="21"/>
              </w:rPr>
              <w:t>1</w:t>
            </w:r>
            <w:r>
              <w:rPr>
                <w:sz w:val="21"/>
              </w:rPr>
              <w:t>名），且项目组成员须身心健康，具有良好的专业素质和敬业精神。</w:t>
            </w:r>
          </w:p>
          <w:p>
            <w:pPr>
              <w:ind w:firstLine="420"/>
            </w:pPr>
            <w:r>
              <w:rPr>
                <w:sz w:val="21"/>
              </w:rPr>
              <w:t>（</w:t>
            </w:r>
            <w:r>
              <w:rPr>
                <w:sz w:val="21"/>
              </w:rPr>
              <w:t>13</w:t>
            </w:r>
            <w:r>
              <w:rPr>
                <w:sz w:val="21"/>
              </w:rPr>
              <w:t>）</w:t>
            </w:r>
            <w:r>
              <w:rPr>
                <w:sz w:val="21"/>
              </w:rPr>
              <w:t>退（补）货流程：对不符合质量要求的货物由采购人的验收人员提出清退，如双方对质量或重量有争议的可送具有检验资质的部门检测，同时留样备检，对数量不足或部分退货的，责成中标人以不影响货物供应为前提尽快补送。（在退货过程中，对有碍公共卫生安全的食品，应按国家有关规定处理或进行协议销毁，不退货给中标人。</w:t>
            </w:r>
          </w:p>
          <w:p>
            <w:pPr>
              <w:jc w:val="both"/>
            </w:pPr>
            <w:r>
              <w:rPr>
                <w:sz w:val="24"/>
              </w:rPr>
              <w:t>退货记录表</w:t>
            </w:r>
          </w:p>
          <w:tbl>
            <w:tblPr>
              <w:tblInd w:type="dxa" w:w="270"/>
              <w:tblBorders>
                <w:top w:val="none" w:color="000000" w:sz="4"/>
                <w:left w:val="none" w:color="000000" w:sz="4"/>
                <w:bottom w:val="none" w:color="000000" w:sz="4"/>
                <w:right w:val="none" w:color="000000" w:sz="4"/>
                <w:insideH w:val="none"/>
                <w:insideV w:val="none"/>
              </w:tblBorders>
            </w:tblPr>
            <w:tblGrid>
              <w:gridCol w:w="821"/>
              <w:gridCol w:w="938"/>
              <w:gridCol w:w="713"/>
              <w:gridCol w:w="742"/>
              <w:gridCol w:w="479"/>
              <w:gridCol w:w="733"/>
              <w:gridCol w:w="479"/>
              <w:gridCol w:w="694"/>
            </w:tblGrid>
            <w:tr>
              <w:tc>
                <w:tcPr>
                  <w:tcW w:type="dxa" w:w="821"/>
                  <w:tcBorders>
                    <w:top w:val="single" w:color="000000" w:sz="4"/>
                    <w:left w:val="single" w:color="000000" w:sz="4"/>
                    <w:bottom w:val="single" w:color="000000" w:sz="4"/>
                    <w:right w:val="single" w:color="000000" w:sz="4"/>
                  </w:tcBorders>
                  <w:vAlign w:val="top"/>
                </w:tcPr>
                <w:p>
                  <w:pPr>
                    <w:jc w:val="both"/>
                  </w:pPr>
                  <w:r>
                    <w:rPr>
                      <w:sz w:val="24"/>
                    </w:rPr>
                    <w:t>供应商名称</w:t>
                  </w:r>
                </w:p>
              </w:tc>
              <w:tc>
                <w:tcPr>
                  <w:tcW w:type="dxa" w:w="938"/>
                  <w:tcBorders>
                    <w:top w:val="single" w:color="000000" w:sz="4"/>
                    <w:left w:val="none" w:color="000000" w:sz="4"/>
                    <w:bottom w:val="single" w:color="000000" w:sz="4"/>
                    <w:right w:val="single" w:color="000000" w:sz="4"/>
                  </w:tcBorders>
                  <w:vAlign w:val="top"/>
                </w:tcPr>
                <w:p>
                  <w:pPr>
                    <w:jc w:val="left"/>
                  </w:pPr>
                </w:p>
              </w:tc>
              <w:tc>
                <w:tcPr>
                  <w:tcW w:type="dxa" w:w="713"/>
                  <w:tcBorders>
                    <w:top w:val="single" w:color="000000" w:sz="4"/>
                    <w:left w:val="none" w:color="000000" w:sz="4"/>
                    <w:bottom w:val="single" w:color="000000" w:sz="4"/>
                    <w:right w:val="single" w:color="000000" w:sz="4"/>
                  </w:tcBorders>
                  <w:vAlign w:val="top"/>
                </w:tcPr>
                <w:p>
                  <w:pPr>
                    <w:jc w:val="both"/>
                  </w:pPr>
                  <w:r>
                    <w:rPr>
                      <w:sz w:val="24"/>
                    </w:rPr>
                    <w:t>产品名称</w:t>
                  </w:r>
                </w:p>
              </w:tc>
              <w:tc>
                <w:tcPr>
                  <w:tcW w:type="dxa" w:w="742"/>
                  <w:tcBorders>
                    <w:top w:val="single" w:color="000000" w:sz="4"/>
                    <w:left w:val="none" w:color="000000" w:sz="4"/>
                    <w:bottom w:val="single" w:color="000000" w:sz="4"/>
                    <w:right w:val="single" w:color="000000" w:sz="4"/>
                  </w:tcBorders>
                  <w:vAlign w:val="top"/>
                </w:tcPr>
                <w:p>
                  <w:pPr>
                    <w:jc w:val="left"/>
                  </w:pPr>
                </w:p>
              </w:tc>
              <w:tc>
                <w:tcPr>
                  <w:tcW w:type="dxa" w:w="479"/>
                  <w:tcBorders>
                    <w:top w:val="single" w:color="000000" w:sz="4"/>
                    <w:left w:val="none" w:color="000000" w:sz="4"/>
                    <w:bottom w:val="single" w:color="000000" w:sz="4"/>
                    <w:right w:val="single" w:color="000000" w:sz="4"/>
                  </w:tcBorders>
                  <w:vAlign w:val="top"/>
                </w:tcPr>
                <w:p>
                  <w:pPr>
                    <w:jc w:val="both"/>
                  </w:pPr>
                  <w:r>
                    <w:rPr>
                      <w:sz w:val="24"/>
                    </w:rPr>
                    <w:t>进货日期</w:t>
                  </w:r>
                </w:p>
              </w:tc>
              <w:tc>
                <w:tcPr>
                  <w:tcW w:type="dxa" w:w="733"/>
                  <w:tcBorders>
                    <w:top w:val="single" w:color="000000" w:sz="4"/>
                    <w:left w:val="none" w:color="000000" w:sz="4"/>
                    <w:bottom w:val="single" w:color="000000" w:sz="4"/>
                    <w:right w:val="single" w:color="000000" w:sz="4"/>
                  </w:tcBorders>
                  <w:vAlign w:val="top"/>
                </w:tcPr>
                <w:p>
                  <w:pPr>
                    <w:jc w:val="left"/>
                  </w:pPr>
                </w:p>
              </w:tc>
              <w:tc>
                <w:tcPr>
                  <w:tcW w:type="dxa" w:w="479"/>
                  <w:tcBorders>
                    <w:top w:val="single" w:color="000000" w:sz="4"/>
                    <w:left w:val="none" w:color="000000" w:sz="4"/>
                    <w:bottom w:val="single" w:color="000000" w:sz="4"/>
                    <w:right w:val="single" w:color="000000" w:sz="4"/>
                  </w:tcBorders>
                  <w:vAlign w:val="top"/>
                </w:tcPr>
                <w:p>
                  <w:pPr>
                    <w:jc w:val="both"/>
                  </w:pPr>
                  <w:r>
                    <w:rPr>
                      <w:sz w:val="24"/>
                    </w:rPr>
                    <w:t>进货数量</w:t>
                  </w:r>
                </w:p>
              </w:tc>
              <w:tc>
                <w:tcPr>
                  <w:tcW w:type="dxa" w:w="694"/>
                  <w:tcBorders>
                    <w:top w:val="single" w:color="000000" w:sz="4"/>
                    <w:left w:val="none" w:color="000000" w:sz="4"/>
                    <w:bottom w:val="single" w:color="000000" w:sz="4"/>
                    <w:right w:val="single" w:color="000000" w:sz="4"/>
                  </w:tcBorders>
                  <w:vAlign w:val="top"/>
                </w:tcPr>
                <w:p>
                  <w:pPr>
                    <w:jc w:val="left"/>
                  </w:pPr>
                </w:p>
              </w:tc>
            </w:tr>
            <w:tr>
              <w:tc>
                <w:tcPr>
                  <w:tcW w:type="dxa" w:w="821"/>
                  <w:tcBorders>
                    <w:top w:val="none" w:color="000000" w:sz="4"/>
                    <w:left w:val="single" w:color="000000" w:sz="4"/>
                    <w:bottom w:val="single" w:color="000000" w:sz="4"/>
                    <w:right w:val="single" w:color="000000" w:sz="4"/>
                  </w:tcBorders>
                  <w:vAlign w:val="top"/>
                </w:tcPr>
                <w:p>
                  <w:pPr>
                    <w:jc w:val="both"/>
                  </w:pPr>
                  <w:r>
                    <w:rPr>
                      <w:sz w:val="24"/>
                    </w:rPr>
                    <w:t>生产商名称</w:t>
                  </w:r>
                </w:p>
              </w:tc>
              <w:tc>
                <w:tcPr>
                  <w:tcW w:type="dxa" w:w="938"/>
                  <w:tcBorders>
                    <w:top w:val="none" w:color="000000" w:sz="4"/>
                    <w:left w:val="none" w:color="000000" w:sz="4"/>
                    <w:bottom w:val="single" w:color="000000" w:sz="4"/>
                    <w:right w:val="single" w:color="000000" w:sz="4"/>
                  </w:tcBorders>
                  <w:vAlign w:val="top"/>
                </w:tcPr>
                <w:p>
                  <w:pPr>
                    <w:jc w:val="left"/>
                  </w:pPr>
                </w:p>
              </w:tc>
              <w:tc>
                <w:tcPr>
                  <w:tcW w:type="dxa" w:w="713"/>
                  <w:tcBorders>
                    <w:top w:val="none" w:color="000000" w:sz="4"/>
                    <w:left w:val="none" w:color="000000" w:sz="4"/>
                    <w:bottom w:val="single" w:color="000000" w:sz="4"/>
                    <w:right w:val="single" w:color="000000" w:sz="4"/>
                  </w:tcBorders>
                  <w:vAlign w:val="top"/>
                </w:tcPr>
                <w:p>
                  <w:pPr>
                    <w:jc w:val="both"/>
                  </w:pPr>
                  <w:r>
                    <w:rPr>
                      <w:sz w:val="24"/>
                    </w:rPr>
                    <w:t>验收部门</w:t>
                  </w:r>
                </w:p>
              </w:tc>
              <w:tc>
                <w:tcPr>
                  <w:tcW w:type="dxa" w:w="742"/>
                  <w:tcBorders>
                    <w:top w:val="none" w:color="000000" w:sz="4"/>
                    <w:left w:val="none" w:color="000000" w:sz="4"/>
                    <w:bottom w:val="single" w:color="000000" w:sz="4"/>
                    <w:right w:val="single" w:color="000000" w:sz="4"/>
                  </w:tcBorders>
                  <w:vAlign w:val="top"/>
                </w:tcPr>
                <w:p>
                  <w:pPr>
                    <w:jc w:val="left"/>
                  </w:pPr>
                </w:p>
              </w:tc>
              <w:tc>
                <w:tcPr>
                  <w:tcW w:type="dxa" w:w="479"/>
                  <w:tcBorders>
                    <w:top w:val="none" w:color="000000" w:sz="4"/>
                    <w:left w:val="none" w:color="000000" w:sz="4"/>
                    <w:bottom w:val="single" w:color="000000" w:sz="4"/>
                    <w:right w:val="single" w:color="000000" w:sz="4"/>
                  </w:tcBorders>
                  <w:vAlign w:val="top"/>
                </w:tcPr>
                <w:p>
                  <w:pPr>
                    <w:jc w:val="both"/>
                  </w:pPr>
                  <w:r>
                    <w:rPr>
                      <w:sz w:val="24"/>
                    </w:rPr>
                    <w:t>验收时间</w:t>
                  </w:r>
                </w:p>
              </w:tc>
              <w:tc>
                <w:tcPr>
                  <w:tcW w:type="dxa" w:w="733"/>
                  <w:tcBorders>
                    <w:top w:val="none" w:color="000000" w:sz="4"/>
                    <w:left w:val="none" w:color="000000" w:sz="4"/>
                    <w:bottom w:val="single" w:color="000000" w:sz="4"/>
                    <w:right w:val="single" w:color="000000" w:sz="4"/>
                  </w:tcBorders>
                  <w:vAlign w:val="top"/>
                </w:tcPr>
                <w:p>
                  <w:pPr>
                    <w:jc w:val="left"/>
                  </w:pPr>
                </w:p>
              </w:tc>
              <w:tc>
                <w:tcPr>
                  <w:tcW w:type="dxa" w:w="479"/>
                  <w:tcBorders>
                    <w:top w:val="none" w:color="000000" w:sz="4"/>
                    <w:left w:val="none" w:color="000000" w:sz="4"/>
                    <w:bottom w:val="single" w:color="000000" w:sz="4"/>
                    <w:right w:val="single" w:color="000000" w:sz="4"/>
                  </w:tcBorders>
                  <w:vAlign w:val="top"/>
                </w:tcPr>
                <w:p>
                  <w:pPr>
                    <w:jc w:val="both"/>
                  </w:pPr>
                  <w:r>
                    <w:rPr>
                      <w:sz w:val="24"/>
                    </w:rPr>
                    <w:t>退货数量</w:t>
                  </w:r>
                </w:p>
              </w:tc>
              <w:tc>
                <w:tcPr>
                  <w:tcW w:type="dxa" w:w="694"/>
                  <w:tcBorders>
                    <w:top w:val="none" w:color="000000" w:sz="4"/>
                    <w:left w:val="none" w:color="000000" w:sz="4"/>
                    <w:bottom w:val="single" w:color="000000" w:sz="4"/>
                    <w:right w:val="single" w:color="000000" w:sz="4"/>
                  </w:tcBorders>
                  <w:vAlign w:val="top"/>
                </w:tcPr>
                <w:p>
                  <w:pPr>
                    <w:jc w:val="left"/>
                  </w:pPr>
                </w:p>
              </w:tc>
            </w:tr>
            <w:tr>
              <w:tc>
                <w:tcPr>
                  <w:tcW w:type="dxa" w:w="821"/>
                  <w:tcBorders>
                    <w:top w:val="none" w:color="000000" w:sz="4"/>
                    <w:left w:val="single" w:color="000000" w:sz="4"/>
                    <w:bottom w:val="single" w:color="000000" w:sz="4"/>
                    <w:right w:val="single" w:color="000000" w:sz="4"/>
                  </w:tcBorders>
                  <w:vAlign w:val="top"/>
                </w:tcPr>
                <w:p>
                  <w:pPr>
                    <w:jc w:val="both"/>
                  </w:pPr>
                  <w:r>
                    <w:rPr>
                      <w:sz w:val="24"/>
                    </w:rPr>
                    <w:t>退货原因</w:t>
                  </w:r>
                </w:p>
              </w:tc>
              <w:tc>
                <w:tcPr>
                  <w:tcW w:type="dxa" w:w="1651"/>
                  <w:gridSpan w:val="2"/>
                  <w:tcBorders>
                    <w:top w:val="none" w:color="000000" w:sz="4"/>
                    <w:left w:val="none" w:color="000000" w:sz="4"/>
                    <w:bottom w:val="single" w:color="000000" w:sz="4"/>
                    <w:right w:val="none" w:color="000000" w:sz="4"/>
                  </w:tcBorders>
                  <w:vAlign w:val="top"/>
                </w:tcPr>
                <w:p>
                  <w:pPr>
                    <w:jc w:val="left"/>
                  </w:pPr>
                </w:p>
              </w:tc>
              <w:tc>
                <w:tcPr>
                  <w:tcW w:type="dxa" w:w="1221"/>
                  <w:gridSpan w:val="2"/>
                  <w:tcBorders>
                    <w:top w:val="none" w:color="000000" w:sz="4"/>
                    <w:left w:val="none" w:color="000000" w:sz="4"/>
                    <w:bottom w:val="single" w:color="000000" w:sz="4"/>
                    <w:right w:val="none" w:color="000000" w:sz="4"/>
                  </w:tcBorders>
                  <w:vAlign w:val="top"/>
                </w:tcPr>
                <w:p>
                  <w:pPr>
                    <w:jc w:val="left"/>
                  </w:pPr>
                </w:p>
              </w:tc>
              <w:tc>
                <w:tcPr>
                  <w:tcW w:type="dxa" w:w="1906"/>
                  <w:gridSpan w:val="3"/>
                  <w:tcBorders>
                    <w:top w:val="none" w:color="000000" w:sz="4"/>
                    <w:left w:val="none" w:color="000000" w:sz="4"/>
                    <w:bottom w:val="single" w:color="000000" w:sz="4"/>
                    <w:right w:val="single" w:color="000000" w:sz="4"/>
                  </w:tcBorders>
                  <w:vAlign w:val="top"/>
                </w:tcPr>
                <w:p>
                  <w:pPr>
                    <w:jc w:val="left"/>
                  </w:pPr>
                </w:p>
              </w:tc>
            </w:tr>
            <w:tr>
              <w:tc>
                <w:tcPr>
                  <w:tcW w:type="dxa" w:w="821"/>
                  <w:tcBorders>
                    <w:top w:val="none" w:color="000000" w:sz="4"/>
                    <w:left w:val="single" w:color="000000" w:sz="4"/>
                    <w:bottom w:val="single" w:color="000000" w:sz="4"/>
                    <w:right w:val="single" w:color="000000" w:sz="4"/>
                  </w:tcBorders>
                  <w:vAlign w:val="bottom"/>
                </w:tcPr>
                <w:p>
                  <w:pPr>
                    <w:jc w:val="both"/>
                  </w:pPr>
                  <w:r>
                    <w:rPr>
                      <w:sz w:val="24"/>
                    </w:rPr>
                    <w:t>退货申请人</w:t>
                  </w:r>
                </w:p>
              </w:tc>
              <w:tc>
                <w:tcPr>
                  <w:tcW w:type="dxa" w:w="1651"/>
                  <w:gridSpan w:val="2"/>
                  <w:tcBorders>
                    <w:top w:val="none" w:color="000000" w:sz="4"/>
                    <w:left w:val="none" w:color="000000" w:sz="4"/>
                    <w:bottom w:val="single" w:color="000000" w:sz="4"/>
                    <w:right w:val="single" w:color="000000" w:sz="4"/>
                  </w:tcBorders>
                  <w:vAlign w:val="top"/>
                </w:tcPr>
                <w:p>
                  <w:pPr>
                    <w:jc w:val="left"/>
                  </w:pPr>
                </w:p>
              </w:tc>
              <w:tc>
                <w:tcPr>
                  <w:tcW w:type="dxa" w:w="1221"/>
                  <w:gridSpan w:val="2"/>
                  <w:tcBorders>
                    <w:top w:val="none" w:color="000000" w:sz="4"/>
                    <w:left w:val="none" w:color="000000" w:sz="4"/>
                    <w:bottom w:val="single" w:color="000000" w:sz="4"/>
                    <w:right w:val="single" w:color="000000" w:sz="4"/>
                  </w:tcBorders>
                  <w:vAlign w:val="top"/>
                </w:tcPr>
                <w:p>
                  <w:pPr>
                    <w:jc w:val="right"/>
                  </w:pPr>
                  <w:r>
                    <w:rPr>
                      <w:sz w:val="24"/>
                    </w:rPr>
                    <w:t>采购人意见</w:t>
                  </w:r>
                </w:p>
              </w:tc>
              <w:tc>
                <w:tcPr>
                  <w:tcW w:type="dxa" w:w="1906"/>
                  <w:gridSpan w:val="3"/>
                  <w:tcBorders>
                    <w:top w:val="none" w:color="000000" w:sz="4"/>
                    <w:left w:val="none" w:color="000000" w:sz="4"/>
                    <w:bottom w:val="single" w:color="000000" w:sz="4"/>
                    <w:right w:val="single" w:color="000000" w:sz="4"/>
                  </w:tcBorders>
                  <w:vAlign w:val="bottom"/>
                </w:tcPr>
                <w:p>
                  <w:pPr>
                    <w:jc w:val="center"/>
                  </w:pPr>
                  <w:r>
                    <w:rPr>
                      <w:sz w:val="24"/>
                    </w:rPr>
                    <w:t>签名：</w:t>
                  </w:r>
                </w:p>
                <w:p>
                  <w:pPr>
                    <w:jc w:val="both"/>
                  </w:pPr>
                  <w:r>
                    <w:rPr>
                      <w:sz w:val="24"/>
                    </w:rPr>
                    <w:t>年</w:t>
                  </w:r>
                  <w:r>
                    <w:rPr>
                      <w:sz w:val="24"/>
                    </w:rPr>
                    <w:t>月</w:t>
                  </w:r>
                  <w:r>
                    <w:rPr>
                      <w:sz w:val="24"/>
                    </w:rPr>
                    <w:t>日</w:t>
                  </w:r>
                </w:p>
              </w:tc>
            </w:tr>
          </w:tbl>
        </w:tc>
      </w:tr>
      <w:tr>
        <w:tc>
          <w:tcPr>
            <w:tcW w:type="dxa" w:w="2076"/>
          </w:tcPr>
          <w:p/>
        </w:tc>
        <w:tc>
          <w:tcPr>
            <w:tcW w:type="dxa" w:w="415"/>
          </w:tcPr>
          <w:p>
            <w:r>
              <w:rPr/>
              <w:t>8</w:t>
            </w:r>
          </w:p>
        </w:tc>
        <w:tc>
          <w:tcPr>
            <w:tcW w:type="dxa" w:w="5814"/>
          </w:tcPr>
          <w:p>
            <w:r>
              <w:rPr>
                <w:b/>
                <w:color w:val="000000"/>
                <w:sz w:val="21"/>
              </w:rPr>
              <w:t>八、</w:t>
            </w:r>
            <w:r>
              <w:rPr>
                <w:b/>
                <w:color w:val="000000"/>
                <w:sz w:val="21"/>
              </w:rPr>
              <w:t>食品质量的基本检查</w:t>
            </w:r>
          </w:p>
          <w:p>
            <w:pPr>
              <w:ind w:firstLine="420"/>
            </w:pPr>
            <w:r>
              <w:rPr>
                <w:sz w:val="21"/>
              </w:rPr>
              <w:t>（</w:t>
            </w:r>
            <w:r>
              <w:rPr>
                <w:sz w:val="21"/>
              </w:rPr>
              <w:t>1</w:t>
            </w:r>
            <w:r>
              <w:rPr>
                <w:sz w:val="21"/>
              </w:rPr>
              <w:t>）食品应清洁，并符合企业相关验收标准；食品应无损伤、腐烂现象，无寄生虫或已受虫害现象；对温度有要求的食品应确定食品的温度与包装上指示温度一致。</w:t>
            </w:r>
          </w:p>
          <w:p>
            <w:pPr>
              <w:ind w:firstLine="420"/>
            </w:pPr>
            <w:r>
              <w:rPr>
                <w:sz w:val="21"/>
              </w:rPr>
              <w:t>（</w:t>
            </w:r>
            <w:r>
              <w:rPr>
                <w:sz w:val="21"/>
              </w:rPr>
              <w:t>2</w:t>
            </w:r>
            <w:r>
              <w:rPr>
                <w:sz w:val="21"/>
              </w:rPr>
              <w:t>）食品到达目的地时外包装完整。冷冻食品没有曾经解冻痕迹或软化现象，包装呈干爽状态。</w:t>
            </w:r>
          </w:p>
          <w:p>
            <w:pPr>
              <w:ind w:firstLine="420"/>
            </w:pPr>
            <w:r>
              <w:rPr>
                <w:sz w:val="21"/>
              </w:rPr>
              <w:t>（</w:t>
            </w:r>
            <w:r>
              <w:rPr>
                <w:sz w:val="21"/>
              </w:rPr>
              <w:t>3</w:t>
            </w:r>
            <w:r>
              <w:rPr>
                <w:sz w:val="21"/>
              </w:rPr>
              <w:t>）对食品检查如下：</w:t>
            </w:r>
          </w:p>
          <w:p>
            <w:pPr>
              <w:ind w:firstLine="420"/>
            </w:pPr>
            <w:r>
              <w:rPr>
                <w:sz w:val="21"/>
              </w:rPr>
              <w:t>1.</w:t>
            </w:r>
            <w:r>
              <w:rPr>
                <w:sz w:val="21"/>
              </w:rPr>
              <w:t>中标人供应的食品必须符合食品卫生要求及国家有关标准，如无标准，按行业规范。采购生产、经营证明文件齐备，明确食品来源，并具有检验合格证明。严禁采购有害、有毒、腐烂变质、酸败、霉变、生虫、污垢不洁、混有异物或其他感官性状异常的食品。禁止采购超过保质期限的食品。</w:t>
            </w:r>
          </w:p>
          <w:p>
            <w:pPr>
              <w:ind w:firstLine="420"/>
            </w:pPr>
            <w:r>
              <w:rPr>
                <w:sz w:val="21"/>
              </w:rPr>
              <w:t>2.</w:t>
            </w:r>
            <w:r>
              <w:rPr>
                <w:sz w:val="21"/>
              </w:rPr>
              <w:t>食品包装必须符合国家规范。采购的食品不得存放在有害、有毒的容器内。食品包装上必须使用原产地标识，应注明：制造商名称和厂址、食品名称和重（容）量、生产日期和保质期限以及规格和</w:t>
            </w:r>
            <w:r>
              <w:rPr>
                <w:sz w:val="21"/>
              </w:rPr>
              <w:t>QS</w:t>
            </w:r>
            <w:r>
              <w:rPr>
                <w:sz w:val="21"/>
              </w:rPr>
              <w:t>认证等。</w:t>
            </w:r>
          </w:p>
          <w:p>
            <w:pPr>
              <w:ind w:firstLine="420"/>
            </w:pPr>
            <w:r>
              <w:rPr>
                <w:sz w:val="21"/>
              </w:rPr>
              <w:t>3.</w:t>
            </w:r>
            <w:r>
              <w:rPr>
                <w:sz w:val="21"/>
              </w:rPr>
              <w:t>对不符合采购要求的食品由验收人员提出清退，退货前应实行留板备案，如双方对质量争议可送质监部门检测。对缺斤短两（或含水量超标）的应按实际重量扣减。</w:t>
            </w:r>
          </w:p>
          <w:p>
            <w:pPr>
              <w:ind w:firstLine="420"/>
            </w:pPr>
            <w:r>
              <w:rPr>
                <w:sz w:val="21"/>
              </w:rPr>
              <w:t>（</w:t>
            </w:r>
            <w:r>
              <w:rPr>
                <w:sz w:val="21"/>
              </w:rPr>
              <w:t>4</w:t>
            </w:r>
            <w:r>
              <w:rPr>
                <w:sz w:val="21"/>
              </w:rPr>
              <w:t>）中标人所购买的蔬菜全部由采购人不定时组织人员在使用前进行农药残留检测，如检测不合格则不能使用，所需检测和取样保留的试纸、药品等由中标人提供及承担费用。</w:t>
            </w:r>
          </w:p>
          <w:p>
            <w:pPr>
              <w:jc w:val="both"/>
            </w:pPr>
            <w:r>
              <w:rPr>
                <w:sz w:val="21"/>
              </w:rPr>
              <w:t>（</w:t>
            </w:r>
            <w:r>
              <w:rPr>
                <w:sz w:val="21"/>
              </w:rPr>
              <w:t>5</w:t>
            </w:r>
            <w:r>
              <w:rPr>
                <w:sz w:val="21"/>
              </w:rPr>
              <w:t>）中标人所提供的食品必须取样保留</w:t>
            </w:r>
            <w:r>
              <w:rPr>
                <w:sz w:val="21"/>
              </w:rPr>
              <w:t>24</w:t>
            </w:r>
            <w:r>
              <w:rPr>
                <w:sz w:val="21"/>
              </w:rPr>
              <w:t>小时，所需检测和取样保留的试纸、药品等由中标人提供及承担费用，并双方签收确认当天送来的食品所取样的确认表。</w:t>
            </w:r>
          </w:p>
        </w:tc>
      </w:tr>
      <w:tr>
        <w:tc>
          <w:tcPr>
            <w:tcW w:type="dxa" w:w="2076"/>
          </w:tcPr>
          <w:p/>
        </w:tc>
        <w:tc>
          <w:tcPr>
            <w:tcW w:type="dxa" w:w="415"/>
          </w:tcPr>
          <w:p>
            <w:r>
              <w:rPr/>
              <w:t>9</w:t>
            </w:r>
          </w:p>
        </w:tc>
        <w:tc>
          <w:tcPr>
            <w:tcW w:type="dxa" w:w="5814"/>
          </w:tcPr>
          <w:p>
            <w:r>
              <w:rPr>
                <w:b/>
                <w:sz w:val="21"/>
              </w:rPr>
              <w:t>九、</w:t>
            </w:r>
            <w:r>
              <w:rPr>
                <w:b/>
                <w:sz w:val="21"/>
              </w:rPr>
              <w:t>服务要求</w:t>
            </w:r>
          </w:p>
          <w:p>
            <w:pPr>
              <w:ind w:firstLine="420"/>
            </w:pPr>
            <w:r>
              <w:rPr>
                <w:sz w:val="21"/>
              </w:rPr>
              <w:t>（</w:t>
            </w:r>
            <w:r>
              <w:rPr>
                <w:sz w:val="21"/>
              </w:rPr>
              <w:t>1</w:t>
            </w:r>
            <w:r>
              <w:rPr>
                <w:sz w:val="21"/>
              </w:rPr>
              <w:t>）若中标人不能按时、保质、保量供货，导致采购人自行采购的，中标人需承担采购人由此造成的经济损失并无条件接受违约处罚（应按采购人自行采购金额的</w:t>
            </w:r>
            <w:r>
              <w:rPr>
                <w:sz w:val="21"/>
              </w:rPr>
              <w:t>2</w:t>
            </w:r>
            <w:r>
              <w:rPr>
                <w:sz w:val="21"/>
              </w:rPr>
              <w:t>倍处罚）。</w:t>
            </w:r>
          </w:p>
          <w:p>
            <w:pPr>
              <w:ind w:firstLine="420"/>
            </w:pPr>
            <w:r>
              <w:rPr>
                <w:sz w:val="21"/>
              </w:rPr>
              <w:t>（</w:t>
            </w:r>
            <w:r>
              <w:rPr>
                <w:sz w:val="21"/>
              </w:rPr>
              <w:t>2</w:t>
            </w:r>
            <w:r>
              <w:rPr>
                <w:sz w:val="21"/>
              </w:rPr>
              <w:t>）所有蔬菜类及畜禽类产品都须出自无公害蔬菜农场和种养基地（需提供供应农场和种养基地资质证明材料）。</w:t>
            </w:r>
          </w:p>
          <w:p>
            <w:pPr>
              <w:ind w:firstLine="420"/>
            </w:pPr>
            <w:r>
              <w:rPr>
                <w:sz w:val="21"/>
              </w:rPr>
              <w:t>（</w:t>
            </w:r>
            <w:r>
              <w:rPr>
                <w:sz w:val="21"/>
              </w:rPr>
              <w:t>3</w:t>
            </w:r>
            <w:r>
              <w:rPr>
                <w:sz w:val="21"/>
              </w:rPr>
              <w:t>）所有的瓜果蔬菜类交货时必须是干水，不可以湿水。</w:t>
            </w:r>
          </w:p>
          <w:p>
            <w:pPr>
              <w:ind w:firstLine="420"/>
            </w:pPr>
            <w:r>
              <w:rPr>
                <w:sz w:val="21"/>
              </w:rPr>
              <w:t>（</w:t>
            </w:r>
            <w:r>
              <w:rPr>
                <w:sz w:val="21"/>
              </w:rPr>
              <w:t>4</w:t>
            </w:r>
            <w:r>
              <w:rPr>
                <w:sz w:val="21"/>
              </w:rPr>
              <w:t>）所有肉类都要进行粗加工，达到半成品或成品状态。例如：光鸡；五花肉切条；昌鱼去鳞、去内脏、去鳃、洗净；鱿鱼去眼睛、去牙齿、洗净等，在采购人提供的场所内进行粗加工。</w:t>
            </w:r>
          </w:p>
          <w:p>
            <w:pPr>
              <w:ind w:firstLine="420"/>
            </w:pPr>
            <w:r>
              <w:rPr>
                <w:sz w:val="21"/>
              </w:rPr>
              <w:t>（</w:t>
            </w:r>
            <w:r>
              <w:rPr>
                <w:sz w:val="21"/>
              </w:rPr>
              <w:t>5</w:t>
            </w:r>
            <w:r>
              <w:rPr>
                <w:sz w:val="21"/>
              </w:rPr>
              <w:t>）所有鲜活水产品类必须在采购人检验鲜活合格后，在采购人提供的场所内进行加工。</w:t>
            </w:r>
          </w:p>
          <w:p>
            <w:pPr>
              <w:ind w:firstLine="420"/>
            </w:pPr>
            <w:r>
              <w:rPr>
                <w:sz w:val="21"/>
              </w:rPr>
              <w:t>（</w:t>
            </w:r>
            <w:r>
              <w:rPr>
                <w:sz w:val="21"/>
              </w:rPr>
              <w:t>6</w:t>
            </w:r>
            <w:r>
              <w:rPr>
                <w:sz w:val="21"/>
              </w:rPr>
              <w:t>）中标人应当根据采购人实际情况，按与采购人的约定，在规定的时间内将规定的货物数量送到指定地点。除客观不可抗力外，中标人不得推迟送货。如确需延迟送货的，中标人应在得知情况的同时告知采购人并征得采购人同意，经发现中标人有私自更改订单中货品时以违约论处，由此产生的一切损失和费用由中标人承担并采购人可终止合同，取消其供应资格。</w:t>
            </w:r>
          </w:p>
          <w:p>
            <w:pPr>
              <w:ind w:firstLine="420"/>
            </w:pPr>
            <w:r>
              <w:rPr>
                <w:sz w:val="21"/>
              </w:rPr>
              <w:t>（</w:t>
            </w:r>
            <w:r>
              <w:rPr>
                <w:sz w:val="21"/>
              </w:rPr>
              <w:t>7</w:t>
            </w:r>
            <w:r>
              <w:rPr>
                <w:sz w:val="21"/>
              </w:rPr>
              <w:t>）中标人必须负责所订货物的运输、搬运等工作，所产生的费用由中标人负责。</w:t>
            </w:r>
          </w:p>
          <w:p>
            <w:pPr>
              <w:ind w:firstLine="420"/>
            </w:pPr>
            <w:r>
              <w:rPr>
                <w:sz w:val="21"/>
              </w:rPr>
              <w:t>（</w:t>
            </w:r>
            <w:r>
              <w:rPr>
                <w:sz w:val="21"/>
              </w:rPr>
              <w:t>8</w:t>
            </w:r>
            <w:r>
              <w:rPr>
                <w:sz w:val="21"/>
              </w:rPr>
              <w:t>）每次送货，中标人必须安排不少于</w:t>
            </w:r>
            <w:r>
              <w:rPr>
                <w:sz w:val="21"/>
              </w:rPr>
              <w:t>2</w:t>
            </w:r>
            <w:r>
              <w:rPr>
                <w:sz w:val="21"/>
              </w:rPr>
              <w:t>个专职送货员及不少于</w:t>
            </w:r>
            <w:r>
              <w:rPr>
                <w:sz w:val="21"/>
              </w:rPr>
              <w:t>1</w:t>
            </w:r>
            <w:r>
              <w:rPr>
                <w:sz w:val="21"/>
              </w:rPr>
              <w:t>辆专车负责送货。负责货物的运输、过秤，并协助采购人验收货物，货物的品种和重量以采购人验收的结果为准。</w:t>
            </w:r>
          </w:p>
          <w:p>
            <w:pPr>
              <w:ind w:firstLine="420"/>
            </w:pPr>
            <w:r>
              <w:rPr>
                <w:sz w:val="21"/>
              </w:rPr>
              <w:t>（</w:t>
            </w:r>
            <w:r>
              <w:rPr>
                <w:sz w:val="21"/>
              </w:rPr>
              <w:t>9</w:t>
            </w:r>
            <w:r>
              <w:rPr>
                <w:sz w:val="21"/>
              </w:rPr>
              <w:t>）在采购人未签收之前，货物的所有权和风险属于中标人，货物发生遗失、损坏由中标人负责。</w:t>
            </w:r>
          </w:p>
          <w:p>
            <w:pPr>
              <w:ind w:firstLine="420"/>
            </w:pPr>
            <w:r>
              <w:rPr>
                <w:sz w:val="21"/>
              </w:rPr>
              <w:t>（</w:t>
            </w:r>
            <w:r>
              <w:rPr>
                <w:sz w:val="21"/>
              </w:rPr>
              <w:t>10</w:t>
            </w:r>
            <w:r>
              <w:rPr>
                <w:sz w:val="21"/>
              </w:rPr>
              <w:t>）中标人必须严格按照采购人的指令配送商品的数量，不得随意增减数量，否则，采购人有权拒收。如因市场流通问题确实需要变更的，应事先书面申请，并经采购人同意后方可变更。</w:t>
            </w:r>
          </w:p>
          <w:p>
            <w:pPr>
              <w:ind w:firstLine="420"/>
            </w:pPr>
            <w:r>
              <w:rPr>
                <w:sz w:val="21"/>
              </w:rPr>
              <w:t>（</w:t>
            </w:r>
            <w:r>
              <w:rPr>
                <w:sz w:val="21"/>
              </w:rPr>
              <w:t>11</w:t>
            </w:r>
            <w:r>
              <w:rPr>
                <w:sz w:val="21"/>
              </w:rPr>
              <w:t>）采购人发现新购货物不能正常使用的，中标人应无条件退换。中标人未能履行招标文件和合同所定事项</w:t>
            </w:r>
            <w:r>
              <w:rPr>
                <w:sz w:val="21"/>
              </w:rPr>
              <w:t>,</w:t>
            </w:r>
            <w:r>
              <w:rPr>
                <w:sz w:val="21"/>
              </w:rPr>
              <w:t>或供应不合格的、假冒伪劣、以次充好的商品，采购人退货后将记录在案，并对中标人予以处罚，除要承担因此产生的一切</w:t>
            </w:r>
          </w:p>
          <w:p>
            <w:pPr>
              <w:ind w:firstLine="420"/>
            </w:pPr>
            <w:r>
              <w:rPr>
                <w:sz w:val="21"/>
              </w:rPr>
              <w:t>（</w:t>
            </w:r>
            <w:r>
              <w:rPr>
                <w:sz w:val="21"/>
              </w:rPr>
              <w:t>12</w:t>
            </w:r>
            <w:r>
              <w:rPr>
                <w:sz w:val="21"/>
              </w:rPr>
              <w:t>）损失和费用外，情节严重的采购人可终止合同，取消其供应资格。</w:t>
            </w:r>
          </w:p>
          <w:p>
            <w:pPr>
              <w:ind w:firstLine="420"/>
            </w:pPr>
            <w:r>
              <w:rPr>
                <w:sz w:val="21"/>
              </w:rPr>
              <w:t>（</w:t>
            </w:r>
            <w:r>
              <w:rPr>
                <w:sz w:val="21"/>
              </w:rPr>
              <w:t>13</w:t>
            </w:r>
            <w:r>
              <w:rPr>
                <w:sz w:val="21"/>
              </w:rPr>
              <w:t>）中标人所供商品在保质期出现损坏的，中标人应承诺提供替换服务，因替换货物产生的费用由中标人负责。</w:t>
            </w:r>
          </w:p>
          <w:p>
            <w:pPr>
              <w:ind w:firstLine="420"/>
            </w:pPr>
            <w:r>
              <w:rPr>
                <w:sz w:val="21"/>
              </w:rPr>
              <w:t>（</w:t>
            </w:r>
            <w:r>
              <w:rPr>
                <w:sz w:val="21"/>
              </w:rPr>
              <w:t>14</w:t>
            </w:r>
            <w:r>
              <w:rPr>
                <w:sz w:val="21"/>
              </w:rPr>
              <w:t>）中标人的送货单必须详细注明商品的品牌、型号、单价、数量、送货单不得涂改。标记不清的，采购人将拒绝签收。结算期末中标人还应提供送货清单供采购人结算。</w:t>
            </w:r>
          </w:p>
          <w:p>
            <w:pPr>
              <w:ind w:firstLine="420"/>
            </w:pPr>
            <w:r>
              <w:rPr>
                <w:sz w:val="21"/>
              </w:rPr>
              <w:t>（</w:t>
            </w:r>
            <w:r>
              <w:rPr>
                <w:sz w:val="21"/>
              </w:rPr>
              <w:t>15</w:t>
            </w:r>
            <w:r>
              <w:rPr>
                <w:sz w:val="21"/>
              </w:rPr>
              <w:t>）中标人指定的送货人员必须穿着便于辨认的工衣和配戴胸卡，送货人员在院内活动必须严格遵守采购人各项规章制度，不得做出有损采购人形象和利益的事情。</w:t>
            </w:r>
          </w:p>
          <w:p>
            <w:pPr>
              <w:ind w:firstLine="420"/>
            </w:pPr>
            <w:r>
              <w:rPr>
                <w:sz w:val="21"/>
              </w:rPr>
              <w:t>（</w:t>
            </w:r>
            <w:r>
              <w:rPr>
                <w:sz w:val="21"/>
              </w:rPr>
              <w:t>16</w:t>
            </w:r>
            <w:r>
              <w:rPr>
                <w:sz w:val="21"/>
              </w:rPr>
              <w:t>）中标人不得泄露采购人的商业秘密。泄密造成采购人损失的，中标人将承担由此产生的一切损失和法律责任。</w:t>
            </w:r>
          </w:p>
          <w:p>
            <w:pPr>
              <w:ind w:firstLine="420"/>
            </w:pPr>
            <w:r>
              <w:rPr>
                <w:sz w:val="21"/>
              </w:rPr>
              <w:t>（</w:t>
            </w:r>
            <w:r>
              <w:rPr>
                <w:sz w:val="21"/>
              </w:rPr>
              <w:t>17</w:t>
            </w:r>
            <w:r>
              <w:rPr>
                <w:sz w:val="21"/>
              </w:rPr>
              <w:t>）中标人应保证所提供的货物绝对质量可靠，如出现食物中毒事故，送卫生、检疫部门鉴定属于中标人责任的，一切责任由中标人承担，采购人有权无条件终止合同并没收其履约保证金。</w:t>
            </w:r>
          </w:p>
          <w:p>
            <w:r>
              <w:rPr>
                <w:sz w:val="21"/>
              </w:rPr>
              <w:t>（</w:t>
            </w:r>
            <w:r>
              <w:rPr>
                <w:sz w:val="21"/>
              </w:rPr>
              <w:t>18</w:t>
            </w:r>
            <w:r>
              <w:rPr>
                <w:sz w:val="21"/>
              </w:rPr>
              <w:t>）如物品非因采购人人为而出现质量问题由中标人包换或包退，所造成的经济损失由中标人负责。</w:t>
            </w:r>
          </w:p>
        </w:tc>
      </w:tr>
      <w:tr>
        <w:tc>
          <w:tcPr>
            <w:tcW w:type="dxa" w:w="2076"/>
          </w:tcPr>
          <w:p/>
        </w:tc>
        <w:tc>
          <w:tcPr>
            <w:tcW w:type="dxa" w:w="415"/>
          </w:tcPr>
          <w:p>
            <w:r>
              <w:rPr/>
              <w:t>10</w:t>
            </w:r>
          </w:p>
        </w:tc>
        <w:tc>
          <w:tcPr>
            <w:tcW w:type="dxa" w:w="5814"/>
          </w:tcPr>
          <w:p>
            <w:pPr>
              <w:jc w:val="both"/>
            </w:pPr>
            <w:r>
              <w:rPr>
                <w:b/>
                <w:sz w:val="21"/>
              </w:rPr>
              <w:t>十、</w:t>
            </w:r>
            <w:r>
              <w:rPr>
                <w:b/>
                <w:sz w:val="21"/>
              </w:rPr>
              <w:t>食品配送车辆要求</w:t>
            </w:r>
          </w:p>
          <w:p>
            <w:pPr>
              <w:ind w:firstLine="420"/>
            </w:pPr>
            <w:r>
              <w:rPr>
                <w:sz w:val="21"/>
              </w:rPr>
              <w:t>（</w:t>
            </w:r>
            <w:r>
              <w:rPr>
                <w:sz w:val="21"/>
              </w:rPr>
              <w:t>1</w:t>
            </w:r>
            <w:r>
              <w:rPr>
                <w:sz w:val="21"/>
              </w:rPr>
              <w:t>）食品运输必须采用符合卫生标准的外包装和运载工具，所有运载工具都要保持干净。</w:t>
            </w:r>
          </w:p>
          <w:p>
            <w:pPr>
              <w:ind w:firstLine="420"/>
            </w:pPr>
            <w:r>
              <w:rPr>
                <w:sz w:val="21"/>
              </w:rPr>
              <w:t>（</w:t>
            </w:r>
            <w:r>
              <w:rPr>
                <w:sz w:val="21"/>
              </w:rPr>
              <w:t>2</w:t>
            </w:r>
            <w:r>
              <w:rPr>
                <w:sz w:val="21"/>
              </w:rPr>
              <w:t>）配送车辆专车专用，车身有明确的公司标识。车厢的内仓，包括地面、墙面和顶，应使用抗腐蚀、防潮，防鼠，易清洁消毒的材料。车厢内无不良气味、异味。</w:t>
            </w:r>
          </w:p>
          <w:p>
            <w:pPr>
              <w:ind w:firstLine="420"/>
            </w:pPr>
            <w:r>
              <w:rPr>
                <w:sz w:val="21"/>
              </w:rPr>
              <w:t>（</w:t>
            </w:r>
            <w:r>
              <w:rPr>
                <w:sz w:val="21"/>
              </w:rPr>
              <w:t>3</w:t>
            </w:r>
            <w:r>
              <w:rPr>
                <w:sz w:val="21"/>
              </w:rPr>
              <w:t>）车辆需使用投标时响应的车辆作为统一配送，采购人有权核对与中标人投标时响应的车辆，如不符合要求，采购人有权拒绝配送服务，配送车辆只能使用汽车，不能使用摩托车、自行车等【承诺书应经项目负责人签名及提供车队车辆图片（图片须包含车辆正面及侧面）作为对“服务方案”响应】。</w:t>
            </w:r>
          </w:p>
          <w:p>
            <w:pPr>
              <w:ind w:firstLine="420"/>
            </w:pPr>
            <w:r>
              <w:rPr>
                <w:sz w:val="21"/>
              </w:rPr>
              <w:t>（</w:t>
            </w:r>
            <w:r>
              <w:rPr>
                <w:sz w:val="21"/>
              </w:rPr>
              <w:t>4</w:t>
            </w:r>
            <w:r>
              <w:rPr>
                <w:sz w:val="21"/>
              </w:rPr>
              <w:t>）整个运输过程应科学合理，保持性能稳定，符合规定的温度要求，使运输食品处于恒定的环境中。</w:t>
            </w:r>
          </w:p>
          <w:p>
            <w:pPr>
              <w:ind w:firstLine="420"/>
            </w:pPr>
            <w:r>
              <w:rPr>
                <w:sz w:val="21"/>
              </w:rPr>
              <w:t>（</w:t>
            </w:r>
            <w:r>
              <w:rPr>
                <w:sz w:val="21"/>
              </w:rPr>
              <w:t>5</w:t>
            </w:r>
            <w:r>
              <w:rPr>
                <w:sz w:val="21"/>
              </w:rPr>
              <w:t>）车厢内外应保持清洁并定期消毒；食品堆放科学合理，避免造成食品的交叉污染；如对温度有要求的食品应确定食品的温度，记录送货车辆温度，并记录存档。</w:t>
            </w:r>
          </w:p>
          <w:p>
            <w:pPr>
              <w:ind w:firstLine="420"/>
            </w:pPr>
            <w:r>
              <w:rPr>
                <w:sz w:val="21"/>
              </w:rPr>
              <w:t>（</w:t>
            </w:r>
            <w:r>
              <w:rPr>
                <w:sz w:val="21"/>
              </w:rPr>
              <w:t>6</w:t>
            </w:r>
            <w:r>
              <w:rPr>
                <w:sz w:val="21"/>
              </w:rPr>
              <w:t>）配送车辆实行一小时配送圈运作，目的地在一小时内的用保温车配送，一小时以外的用制冷车配送，夏季时全程使用制冷车配送，保证运输过程冷链不中断，商品到达目的地时外包装箱干爽，无软化现象。</w:t>
            </w:r>
          </w:p>
          <w:p>
            <w:pPr>
              <w:ind w:firstLine="420"/>
            </w:pPr>
            <w:r>
              <w:rPr>
                <w:sz w:val="21"/>
              </w:rPr>
              <w:t>（</w:t>
            </w:r>
            <w:r>
              <w:rPr>
                <w:sz w:val="21"/>
              </w:rPr>
              <w:t>7</w:t>
            </w:r>
            <w:r>
              <w:rPr>
                <w:sz w:val="21"/>
              </w:rPr>
              <w:t>）在配送卸货环节中应保证冷藏食品脱离冷链时间不得超过</w:t>
            </w:r>
            <w:r>
              <w:rPr>
                <w:sz w:val="21"/>
              </w:rPr>
              <w:t>20</w:t>
            </w:r>
            <w:r>
              <w:rPr>
                <w:sz w:val="21"/>
              </w:rPr>
              <w:t>分钟。</w:t>
            </w:r>
          </w:p>
          <w:p>
            <w:pPr>
              <w:jc w:val="both"/>
            </w:pPr>
            <w:r>
              <w:rPr>
                <w:sz w:val="21"/>
              </w:rPr>
              <w:t>（</w:t>
            </w:r>
            <w:r>
              <w:rPr>
                <w:sz w:val="21"/>
              </w:rPr>
              <w:t>8</w:t>
            </w:r>
            <w:r>
              <w:rPr>
                <w:sz w:val="21"/>
              </w:rPr>
              <w:t>）配送车辆内的食品应有包装或使用密闭容器盛放，容器材料应符合食品安全国家标准或有关规定，高危易腐食品应采用冷冻（藏）方式配送［高温易腐食品是指蛋白质或碳水化合物含量较高（通常酸碱度（</w:t>
            </w:r>
            <w:r>
              <w:rPr>
                <w:sz w:val="21"/>
              </w:rPr>
              <w:t>pH</w:t>
            </w:r>
            <w:r>
              <w:rPr>
                <w:sz w:val="21"/>
              </w:rPr>
              <w:t>）大于</w:t>
            </w:r>
            <w:r>
              <w:rPr>
                <w:sz w:val="21"/>
              </w:rPr>
              <w:t>4.6</w:t>
            </w:r>
            <w:r>
              <w:rPr>
                <w:sz w:val="21"/>
              </w:rPr>
              <w:t>且水分活度（</w:t>
            </w:r>
            <w:r>
              <w:rPr>
                <w:sz w:val="21"/>
              </w:rPr>
              <w:t>Aw</w:t>
            </w:r>
            <w:r>
              <w:rPr>
                <w:sz w:val="21"/>
              </w:rPr>
              <w:t>）大于</w:t>
            </w:r>
            <w:r>
              <w:rPr>
                <w:sz w:val="21"/>
              </w:rPr>
              <w:t>0.85</w:t>
            </w:r>
            <w:r>
              <w:rPr>
                <w:sz w:val="21"/>
              </w:rPr>
              <w:t>），常温下容易腐败变质的食品］。</w:t>
            </w:r>
          </w:p>
        </w:tc>
      </w:tr>
      <w:tr>
        <w:tc>
          <w:tcPr>
            <w:tcW w:type="dxa" w:w="2076"/>
          </w:tcPr>
          <w:p/>
        </w:tc>
        <w:tc>
          <w:tcPr>
            <w:tcW w:type="dxa" w:w="415"/>
          </w:tcPr>
          <w:p>
            <w:r>
              <w:rPr/>
              <w:t>11</w:t>
            </w:r>
          </w:p>
        </w:tc>
        <w:tc>
          <w:tcPr>
            <w:tcW w:type="dxa" w:w="5814"/>
          </w:tcPr>
          <w:p>
            <w:pPr>
              <w:jc w:val="both"/>
            </w:pPr>
            <w:r>
              <w:rPr>
                <w:b/>
                <w:sz w:val="21"/>
              </w:rPr>
              <w:t>十一、管理要求</w:t>
            </w:r>
          </w:p>
          <w:p>
            <w:pPr>
              <w:ind w:firstLine="420"/>
            </w:pPr>
            <w:r>
              <w:rPr>
                <w:sz w:val="21"/>
              </w:rPr>
              <w:t>（</w:t>
            </w:r>
            <w:r>
              <w:rPr>
                <w:sz w:val="21"/>
              </w:rPr>
              <w:t>1</w:t>
            </w:r>
            <w:r>
              <w:rPr>
                <w:sz w:val="21"/>
              </w:rPr>
              <w:t>）中标人应按合同约定供货，中标人不得转包，否则采购人有权单方面终止合同，不退还履约保证金，项目另行处理，中标人承担由此造成的经济损失。</w:t>
            </w:r>
          </w:p>
          <w:p>
            <w:pPr>
              <w:ind w:firstLine="420"/>
            </w:pPr>
            <w:r>
              <w:rPr>
                <w:sz w:val="21"/>
              </w:rPr>
              <w:t>（</w:t>
            </w:r>
            <w:r>
              <w:rPr>
                <w:sz w:val="21"/>
              </w:rPr>
              <w:t>2</w:t>
            </w:r>
            <w:r>
              <w:rPr>
                <w:sz w:val="21"/>
              </w:rPr>
              <w:t>）中标人应遵守采购人的各项规定。</w:t>
            </w:r>
          </w:p>
          <w:p>
            <w:pPr>
              <w:ind w:firstLine="420"/>
            </w:pPr>
            <w:r>
              <w:rPr>
                <w:sz w:val="21"/>
              </w:rPr>
              <w:t>（</w:t>
            </w:r>
            <w:r>
              <w:rPr>
                <w:sz w:val="21"/>
              </w:rPr>
              <w:t>3</w:t>
            </w:r>
            <w:r>
              <w:rPr>
                <w:sz w:val="21"/>
              </w:rPr>
              <w:t>）食品溯源要求。中标人对食品供应链进行明确，所有食品的来源必须清晰，包装食品要有</w:t>
            </w:r>
            <w:r>
              <w:rPr>
                <w:sz w:val="21"/>
              </w:rPr>
              <w:t>SC</w:t>
            </w:r>
            <w:r>
              <w:rPr>
                <w:sz w:val="21"/>
              </w:rPr>
              <w:t>标志。生产食品的源头与中标人要有固定的合法的供应关系，严禁收购非标准产品供应。投标文件要求对食品的来源和质量标准要有详尽的描述，并提出验收的行业标准和感官标准。如该品牌商品无质量标准，则需由投标人按国家和行业的要求自行描述。</w:t>
            </w:r>
          </w:p>
          <w:p>
            <w:pPr>
              <w:ind w:firstLine="420"/>
            </w:pPr>
            <w:r>
              <w:rPr>
                <w:sz w:val="21"/>
              </w:rPr>
              <w:t>（</w:t>
            </w:r>
            <w:r>
              <w:rPr>
                <w:sz w:val="21"/>
              </w:rPr>
              <w:t>4</w:t>
            </w:r>
            <w:r>
              <w:rPr>
                <w:sz w:val="21"/>
              </w:rPr>
              <w:t>）中标人不得变更供应商品，应严格按采购人要求（如商标、名称、产地、规格和重量等）和投标相关承诺（货物质量要求等）供应，否则，采购人有权拒收。对不符合规格要求的商品，中标人必须无条件退货。</w:t>
            </w:r>
          </w:p>
          <w:p>
            <w:pPr>
              <w:ind w:firstLine="420"/>
            </w:pPr>
            <w:r>
              <w:rPr>
                <w:sz w:val="21"/>
              </w:rPr>
              <w:t>（</w:t>
            </w:r>
            <w:r>
              <w:rPr>
                <w:sz w:val="21"/>
              </w:rPr>
              <w:t>5</w:t>
            </w:r>
            <w:r>
              <w:rPr>
                <w:sz w:val="21"/>
              </w:rPr>
              <w:t>）来货量大于订货量时按订货量验收，来货量小于订货量</w:t>
            </w:r>
            <w:r>
              <w:rPr>
                <w:sz w:val="21"/>
              </w:rPr>
              <w:t>85%</w:t>
            </w:r>
            <w:r>
              <w:rPr>
                <w:sz w:val="21"/>
              </w:rPr>
              <w:t>，则告知中标人必须规定时间内补齐，若无法补齐数量，则由采购人自行采购，按缺货金额的</w:t>
            </w:r>
            <w:r>
              <w:rPr>
                <w:sz w:val="21"/>
              </w:rPr>
              <w:t>10%</w:t>
            </w:r>
            <w:r>
              <w:rPr>
                <w:sz w:val="21"/>
              </w:rPr>
              <w:t>在该月服务费用中进行扣罚。</w:t>
            </w:r>
          </w:p>
          <w:p>
            <w:pPr>
              <w:ind w:firstLine="420"/>
            </w:pPr>
            <w:r>
              <w:rPr>
                <w:sz w:val="21"/>
              </w:rPr>
              <w:t>（</w:t>
            </w:r>
            <w:r>
              <w:rPr>
                <w:sz w:val="21"/>
              </w:rPr>
              <w:t>6</w:t>
            </w:r>
            <w:r>
              <w:rPr>
                <w:sz w:val="21"/>
              </w:rPr>
              <w:t>）中标人应当根据采购人实际情况，按与采购人的约定，在约定的时间内将约定的货物数量送到指定地点。除客观不可抗力外，中标人不得推迟送货。如确需延迟送货的，中标人应在得知情况的同时告知采购人并征得采购人同意，出现</w:t>
            </w:r>
            <w:r>
              <w:rPr>
                <w:sz w:val="21"/>
              </w:rPr>
              <w:t>3</w:t>
            </w:r>
            <w:r>
              <w:rPr>
                <w:sz w:val="21"/>
              </w:rPr>
              <w:t>次上述情况的，采购人在该月服务费用中扣除人民币</w:t>
            </w:r>
            <w:r>
              <w:rPr>
                <w:sz w:val="21"/>
              </w:rPr>
              <w:t>10000</w:t>
            </w:r>
            <w:r>
              <w:rPr>
                <w:sz w:val="21"/>
              </w:rPr>
              <w:t>元违约金。导致采购人要自行采购的，中标人需承担采购人由此造成的经济损失并无条件承担违约责任（违约金金额为采购人自行采购金额的</w:t>
            </w:r>
            <w:r>
              <w:rPr>
                <w:sz w:val="21"/>
              </w:rPr>
              <w:t>2</w:t>
            </w:r>
            <w:r>
              <w:rPr>
                <w:sz w:val="21"/>
              </w:rPr>
              <w:t>倍，在该月服务费用中扣除）。</w:t>
            </w:r>
          </w:p>
          <w:p>
            <w:pPr>
              <w:ind w:firstLine="420"/>
            </w:pPr>
            <w:r>
              <w:rPr>
                <w:sz w:val="21"/>
              </w:rPr>
              <w:t>（</w:t>
            </w:r>
            <w:r>
              <w:rPr>
                <w:sz w:val="21"/>
              </w:rPr>
              <w:t>7</w:t>
            </w:r>
            <w:r>
              <w:rPr>
                <w:sz w:val="21"/>
              </w:rPr>
              <w:t>）除客观不可抗力外，中标人不得更改供货内容。如确需变更供货内容的，中标人应在得知情况的同时告知采购人并征得采购人同意。经发现中标人有私自更改订单中货品时以中标人违约处理，由此产生的一切损失和费用由中标人承担。若第</w:t>
            </w:r>
            <w:r>
              <w:rPr>
                <w:sz w:val="21"/>
              </w:rPr>
              <w:t>1</w:t>
            </w:r>
            <w:r>
              <w:rPr>
                <w:sz w:val="21"/>
              </w:rPr>
              <w:t>次出现上述情况的，采购人对中标人作书面警告处理，中标人提供书面整改意见书；若第</w:t>
            </w:r>
            <w:r>
              <w:rPr>
                <w:sz w:val="21"/>
              </w:rPr>
              <w:t>2</w:t>
            </w:r>
            <w:r>
              <w:rPr>
                <w:sz w:val="21"/>
              </w:rPr>
              <w:t>次出现上述情况的，采购人在该月服务费用中扣除人民币</w:t>
            </w:r>
            <w:r>
              <w:rPr>
                <w:sz w:val="21"/>
              </w:rPr>
              <w:t>1000</w:t>
            </w:r>
            <w:r>
              <w:rPr>
                <w:sz w:val="21"/>
              </w:rPr>
              <w:t>元违约金，且中标人提供书面整改意见书；出现</w:t>
            </w:r>
            <w:r>
              <w:rPr>
                <w:sz w:val="21"/>
              </w:rPr>
              <w:t>3</w:t>
            </w:r>
            <w:r>
              <w:rPr>
                <w:sz w:val="21"/>
              </w:rPr>
              <w:t>次上述情况的，除扣罚违约金外，采购人可终止合同，不退还履约保证金。</w:t>
            </w:r>
          </w:p>
          <w:p>
            <w:pPr>
              <w:ind w:firstLine="420"/>
            </w:pPr>
            <w:r>
              <w:rPr>
                <w:sz w:val="21"/>
              </w:rPr>
              <w:t>（</w:t>
            </w:r>
            <w:r>
              <w:rPr>
                <w:sz w:val="21"/>
              </w:rPr>
              <w:t>8</w:t>
            </w:r>
            <w:r>
              <w:rPr>
                <w:sz w:val="21"/>
              </w:rPr>
              <w:t>）中标人提供假冒伪劣、过期、变质的、有毒食品的，一经发现，除按采购人要求无条件退货或换货外，还将受到如下处罚：</w:t>
            </w:r>
          </w:p>
          <w:p>
            <w:pPr>
              <w:ind w:firstLine="420"/>
            </w:pPr>
            <w:r>
              <w:rPr>
                <w:sz w:val="21"/>
              </w:rPr>
              <w:t>1</w:t>
            </w:r>
            <w:r>
              <w:rPr>
                <w:sz w:val="21"/>
              </w:rPr>
              <w:t>）中标人提供违反食品安全法的食品的，要求无条件退货或换货外，被处以当次供应食品货款</w:t>
            </w:r>
            <w:r>
              <w:rPr>
                <w:sz w:val="21"/>
              </w:rPr>
              <w:t>2</w:t>
            </w:r>
            <w:r>
              <w:rPr>
                <w:sz w:val="21"/>
              </w:rPr>
              <w:t>倍的违约金，违约金在该月服务费用中扣除。采购人有权终止合同，不退还履约保证金。</w:t>
            </w:r>
          </w:p>
          <w:p>
            <w:pPr>
              <w:ind w:firstLine="420"/>
            </w:pPr>
            <w:r>
              <w:rPr>
                <w:sz w:val="21"/>
              </w:rPr>
              <w:t>2</w:t>
            </w:r>
            <w:r>
              <w:rPr>
                <w:sz w:val="21"/>
              </w:rPr>
              <w:t>）因食品质量问题造成集体卫生安全事故【</w:t>
            </w:r>
            <w:r>
              <w:rPr>
                <w:sz w:val="21"/>
              </w:rPr>
              <w:t>5</w:t>
            </w:r>
            <w:r>
              <w:rPr>
                <w:sz w:val="21"/>
              </w:rPr>
              <w:t>人（含）或以上属于集体卫生安全事故】的，经有关单位鉴定原因后，如确实为中标人提供之食品问题，中标人除需负担全数之医药费、不退还履约保证金外，采购人有权终止合同，中标人同时承担相应的民事及刑事法律责任。</w:t>
            </w:r>
          </w:p>
          <w:p>
            <w:pPr>
              <w:ind w:firstLine="420"/>
            </w:pPr>
            <w:r>
              <w:rPr>
                <w:sz w:val="21"/>
              </w:rPr>
              <w:t>（</w:t>
            </w:r>
            <w:r>
              <w:rPr>
                <w:sz w:val="21"/>
              </w:rPr>
              <w:t>9</w:t>
            </w:r>
            <w:r>
              <w:rPr>
                <w:sz w:val="21"/>
              </w:rPr>
              <w:t>）投标人应具有食材快速检验检测的能力（可检验微生物或食品重金属或农药残毒或细菌或兽药残留或瘦肉精等），所供商品必须符合行业生产及经营标准，货真价实，均能满足采购人的需求。</w:t>
            </w:r>
          </w:p>
          <w:p>
            <w:pPr>
              <w:ind w:firstLine="420"/>
            </w:pPr>
            <w:r>
              <w:rPr>
                <w:sz w:val="21"/>
              </w:rPr>
              <w:t>（</w:t>
            </w:r>
            <w:r>
              <w:rPr>
                <w:sz w:val="21"/>
              </w:rPr>
              <w:t>10</w:t>
            </w:r>
            <w:r>
              <w:rPr>
                <w:sz w:val="21"/>
              </w:rPr>
              <w:t>）采购人根据自身的需求，有权终止某类中标商品的采购或变更某类商品的采购。</w:t>
            </w:r>
          </w:p>
          <w:p>
            <w:pPr>
              <w:ind w:firstLine="420"/>
            </w:pPr>
            <w:r>
              <w:rPr>
                <w:sz w:val="21"/>
              </w:rPr>
              <w:t>（</w:t>
            </w:r>
            <w:r>
              <w:rPr>
                <w:sz w:val="21"/>
              </w:rPr>
              <w:t>11</w:t>
            </w:r>
            <w:r>
              <w:rPr>
                <w:sz w:val="21"/>
              </w:rPr>
              <w:t>）中标人不得泄露采购人的商业秘密。泄密造成采购人损失的，中标人将承担由此产生的一切损失和法律责任。</w:t>
            </w:r>
          </w:p>
          <w:p>
            <w:pPr>
              <w:jc w:val="both"/>
            </w:pPr>
            <w:r>
              <w:rPr>
                <w:sz w:val="21"/>
              </w:rPr>
              <w:t>（</w:t>
            </w:r>
            <w:r>
              <w:rPr>
                <w:sz w:val="21"/>
              </w:rPr>
              <w:t>12</w:t>
            </w:r>
            <w:r>
              <w:rPr>
                <w:sz w:val="21"/>
              </w:rPr>
              <w:t>）中标人须承担为本项目提供的所有食材的食品安全责任。</w:t>
            </w:r>
          </w:p>
        </w:tc>
      </w:tr>
      <w:tr>
        <w:tc>
          <w:tcPr>
            <w:tcW w:type="dxa" w:w="2076"/>
          </w:tcPr>
          <w:p/>
        </w:tc>
        <w:tc>
          <w:tcPr>
            <w:tcW w:type="dxa" w:w="415"/>
          </w:tcPr>
          <w:p>
            <w:r>
              <w:rPr/>
              <w:t>12</w:t>
            </w:r>
          </w:p>
        </w:tc>
        <w:tc>
          <w:tcPr>
            <w:tcW w:type="dxa" w:w="5814"/>
          </w:tcPr>
          <w:p>
            <w:pPr>
              <w:jc w:val="both"/>
            </w:pPr>
            <w:r>
              <w:rPr>
                <w:b/>
                <w:sz w:val="21"/>
              </w:rPr>
              <w:t>十二、</w:t>
            </w:r>
            <w:r>
              <w:rPr>
                <w:b/>
                <w:sz w:val="21"/>
              </w:rPr>
              <w:t>综合考核标准</w:t>
            </w:r>
          </w:p>
          <w:p>
            <w:pPr>
              <w:ind w:firstLine="420"/>
            </w:pPr>
            <w:r>
              <w:rPr>
                <w:sz w:val="21"/>
              </w:rPr>
              <w:t xml:space="preserve"> </w:t>
            </w:r>
            <w:r>
              <w:rPr>
                <w:sz w:val="21"/>
              </w:rPr>
              <w:t>1.</w:t>
            </w:r>
            <w:r>
              <w:rPr>
                <w:sz w:val="21"/>
              </w:rPr>
              <w:t>中标人须及时对采购人提出的存在问题作出响应并实施整改，若不改正，采购人有权终止《服务合同》，并报政府采购监督管理部门备案。</w:t>
            </w:r>
          </w:p>
          <w:p>
            <w:pPr>
              <w:ind w:firstLine="420"/>
            </w:pPr>
            <w:r>
              <w:rPr>
                <w:sz w:val="21"/>
              </w:rPr>
              <w:t>2.</w:t>
            </w:r>
            <w:r>
              <w:rPr>
                <w:sz w:val="21"/>
              </w:rPr>
              <w:t>月度考核标准：</w:t>
            </w:r>
          </w:p>
          <w:p>
            <w:pPr>
              <w:ind w:firstLine="420"/>
            </w:pPr>
            <w:r>
              <w:rPr>
                <w:sz w:val="21"/>
              </w:rPr>
              <w:t>（</w:t>
            </w:r>
            <w:r>
              <w:rPr>
                <w:sz w:val="21"/>
              </w:rPr>
              <w:t>1</w:t>
            </w:r>
            <w:r>
              <w:rPr>
                <w:sz w:val="21"/>
              </w:rPr>
              <w:t>）以下为考核细则，具体考核细则将由采购人根据实际情况制定，采购人对考核细则保持最终修改权和解释权。</w:t>
            </w:r>
          </w:p>
          <w:p>
            <w:pPr>
              <w:ind w:firstLine="420"/>
            </w:pPr>
            <w:r>
              <w:rPr>
                <w:sz w:val="21"/>
              </w:rPr>
              <w:t>（</w:t>
            </w:r>
            <w:r>
              <w:rPr>
                <w:sz w:val="21"/>
              </w:rPr>
              <w:t>2</w:t>
            </w:r>
            <w:r>
              <w:rPr>
                <w:sz w:val="21"/>
              </w:rPr>
              <w:t>）以下考核细则是采购人对中标人进行每月定期考核的内容（满分为</w:t>
            </w:r>
            <w:r>
              <w:rPr>
                <w:sz w:val="21"/>
              </w:rPr>
              <w:t>100</w:t>
            </w:r>
            <w:r>
              <w:rPr>
                <w:sz w:val="21"/>
              </w:rPr>
              <w:t>分），若每月度中标人考核分数在</w:t>
            </w:r>
            <w:r>
              <w:rPr>
                <w:sz w:val="21"/>
              </w:rPr>
              <w:t>80</w:t>
            </w:r>
            <w:r>
              <w:rPr>
                <w:sz w:val="21"/>
              </w:rPr>
              <w:t>分</w:t>
            </w:r>
            <w:r>
              <w:rPr>
                <w:sz w:val="21"/>
              </w:rPr>
              <w:t>-89</w:t>
            </w:r>
            <w:r>
              <w:rPr>
                <w:sz w:val="21"/>
              </w:rPr>
              <w:t>分，要求中标人限期整改，并停止供货一个月；</w:t>
            </w:r>
            <w:r>
              <w:rPr>
                <w:sz w:val="21"/>
              </w:rPr>
              <w:t>70</w:t>
            </w:r>
            <w:r>
              <w:rPr>
                <w:sz w:val="21"/>
              </w:rPr>
              <w:t>分</w:t>
            </w:r>
            <w:r>
              <w:rPr>
                <w:sz w:val="21"/>
              </w:rPr>
              <w:t>-79</w:t>
            </w:r>
            <w:r>
              <w:rPr>
                <w:sz w:val="21"/>
              </w:rPr>
              <w:t>分，要求中标人限期整改，并停止供货三个月；</w:t>
            </w:r>
            <w:r>
              <w:rPr>
                <w:sz w:val="21"/>
              </w:rPr>
              <w:t>69</w:t>
            </w:r>
            <w:r>
              <w:rPr>
                <w:sz w:val="21"/>
              </w:rPr>
              <w:t>分以下或出现重大事故、严重违规违法事件，采购人将有权终止中标人《服务合同》，报政府采购监督管理部门备案，没收全额履约保证金，并提请上级主管部门在辖区内通报。</w:t>
            </w:r>
          </w:p>
          <w:p>
            <w:r>
              <w:rPr>
                <w:sz w:val="21"/>
              </w:rPr>
              <w:t>（</w:t>
            </w:r>
            <w:r>
              <w:rPr>
                <w:sz w:val="21"/>
              </w:rPr>
              <w:t>3</w:t>
            </w:r>
            <w:r>
              <w:rPr>
                <w:sz w:val="21"/>
              </w:rPr>
              <w:t>） 如出现停货供应，采购人可要求其他中标人提供供货。</w:t>
            </w:r>
          </w:p>
          <w:tbl>
            <w:tblPr>
              <w:tblInd w:type="dxa" w:w="120"/>
              <w:tblBorders>
                <w:top w:val="none" w:color="000000" w:sz="4"/>
                <w:left w:val="none" w:color="000000" w:sz="4"/>
                <w:bottom w:val="none" w:color="000000" w:sz="4"/>
                <w:right w:val="none" w:color="000000" w:sz="4"/>
                <w:insideH w:val="none"/>
                <w:insideV w:val="none"/>
              </w:tblBorders>
            </w:tblPr>
            <w:tblGrid>
              <w:gridCol w:w="400"/>
              <w:gridCol w:w="1181"/>
              <w:gridCol w:w="3608"/>
              <w:gridCol w:w="409"/>
            </w:tblGrid>
            <w:tr>
              <w:tc>
                <w:tcPr>
                  <w:tcW w:type="dxa" w:w="5598"/>
                  <w:gridSpan w:val="4"/>
                  <w:tcBorders>
                    <w:top w:val="single" w:color="000000" w:sz="4"/>
                    <w:left w:val="single" w:color="000000" w:sz="4"/>
                    <w:bottom w:val="single" w:color="000000" w:sz="4"/>
                    <w:right w:val="single" w:color="000000" w:sz="4"/>
                  </w:tcBorders>
                  <w:shd w:fill="FFFFFF"/>
                  <w:vAlign w:val="top"/>
                </w:tcPr>
                <w:p>
                  <w:pPr>
                    <w:jc w:val="center"/>
                  </w:pPr>
                  <w:r>
                    <w:rPr>
                      <w:sz w:val="32"/>
                    </w:rPr>
                    <w:t>月度考核表</w:t>
                  </w:r>
                </w:p>
              </w:tc>
            </w:tr>
            <w:tr>
              <w:tc>
                <w:tcPr>
                  <w:tcW w:type="dxa" w:w="5598"/>
                  <w:gridSpan w:val="4"/>
                  <w:tcBorders>
                    <w:top w:val="none" w:color="000000" w:sz="4"/>
                    <w:left w:val="single" w:color="000000" w:sz="4"/>
                    <w:bottom w:val="single" w:color="000000" w:sz="4"/>
                    <w:right w:val="single" w:color="000000" w:sz="4"/>
                  </w:tcBorders>
                  <w:shd w:fill="FFFFFF"/>
                  <w:vAlign w:val="top"/>
                </w:tcPr>
                <w:p>
                  <w:pPr>
                    <w:jc w:val="left"/>
                  </w:pPr>
                  <w:r>
                    <w:rPr>
                      <w:sz w:val="22"/>
                    </w:rPr>
                    <w:t>供应商名称：</w:t>
                  </w:r>
                </w:p>
              </w:tc>
            </w:tr>
            <w:tr>
              <w:tc>
                <w:tcPr>
                  <w:tcW w:type="dxa" w:w="400"/>
                  <w:tcBorders>
                    <w:top w:val="none" w:color="000000" w:sz="4"/>
                    <w:left w:val="single" w:color="000000" w:sz="4"/>
                    <w:bottom w:val="single" w:color="000000" w:sz="4"/>
                    <w:right w:val="single" w:color="000000" w:sz="4"/>
                  </w:tcBorders>
                  <w:shd w:fill="FFFFFF"/>
                  <w:vAlign w:val="top"/>
                </w:tcPr>
                <w:p>
                  <w:pPr>
                    <w:jc w:val="center"/>
                  </w:pPr>
                  <w:r>
                    <w:rPr>
                      <w:sz w:val="20"/>
                    </w:rPr>
                    <w:t>序号</w:t>
                  </w:r>
                </w:p>
              </w:tc>
              <w:tc>
                <w:tcPr>
                  <w:tcW w:type="dxa" w:w="1181"/>
                  <w:tcBorders>
                    <w:top w:val="single" w:color="000000" w:sz="4"/>
                    <w:left w:val="none" w:color="000000" w:sz="4"/>
                    <w:bottom w:val="single" w:color="000000" w:sz="4"/>
                    <w:right w:val="single" w:color="000000" w:sz="4"/>
                  </w:tcBorders>
                  <w:shd w:fill="FFFFFF"/>
                  <w:vAlign w:val="top"/>
                </w:tcPr>
                <w:p>
                  <w:pPr>
                    <w:jc w:val="center"/>
                  </w:pPr>
                  <w:r>
                    <w:rPr>
                      <w:sz w:val="20"/>
                    </w:rPr>
                    <w:t>项目</w:t>
                  </w:r>
                </w:p>
              </w:tc>
              <w:tc>
                <w:tcPr>
                  <w:tcW w:type="dxa" w:w="3608"/>
                  <w:tcBorders>
                    <w:top w:val="single" w:color="000000" w:sz="4"/>
                    <w:left w:val="none" w:color="000000" w:sz="4"/>
                    <w:bottom w:val="single" w:color="000000" w:sz="4"/>
                    <w:right w:val="single" w:color="000000" w:sz="4"/>
                  </w:tcBorders>
                  <w:shd w:fill="FFFFFF"/>
                  <w:vAlign w:val="top"/>
                </w:tcPr>
                <w:p>
                  <w:pPr>
                    <w:jc w:val="center"/>
                  </w:pPr>
                  <w:r>
                    <w:rPr>
                      <w:sz w:val="20"/>
                    </w:rPr>
                    <w:t>扣分事项</w:t>
                  </w:r>
                </w:p>
              </w:tc>
              <w:tc>
                <w:tcPr>
                  <w:tcW w:type="dxa" w:w="409"/>
                  <w:tcBorders>
                    <w:top w:val="single" w:color="000000" w:sz="4"/>
                    <w:left w:val="none" w:color="000000" w:sz="4"/>
                    <w:bottom w:val="single" w:color="000000" w:sz="4"/>
                    <w:right w:val="single" w:color="000000" w:sz="4"/>
                  </w:tcBorders>
                  <w:shd w:fill="FFFFFF"/>
                  <w:vAlign w:val="top"/>
                </w:tcPr>
                <w:p>
                  <w:pPr>
                    <w:jc w:val="center"/>
                  </w:pPr>
                  <w:r>
                    <w:rPr>
                      <w:sz w:val="20"/>
                    </w:rPr>
                    <w:t>分值</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0"/>
                    </w:rPr>
                    <w:t>1</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质量要求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相应批次的食品未能提供对应合格检验证明或合格证明的，每次扣</w:t>
                  </w:r>
                  <w:r>
                    <w:rPr>
                      <w:sz w:val="21"/>
                    </w:rPr>
                    <w:t>20</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食品质量不符合要求，出现质量问题</w:t>
                  </w:r>
                  <w:r>
                    <w:rPr>
                      <w:sz w:val="21"/>
                    </w:rPr>
                    <w:t>,</w:t>
                  </w:r>
                  <w:r>
                    <w:rPr>
                      <w:sz w:val="21"/>
                    </w:rPr>
                    <w:t>但未造成严重后果，每次扣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不及时了解市场信息，提供社会反响大的食品，每次扣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超范围或超剂量使用食品添加剂、发现使用劣质原料，违规使用抗生素、激素等有害物质，一经核实，解除《服务合同》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无法向</w:t>
                  </w:r>
                  <w:r>
                    <w:rPr>
                      <w:sz w:val="21"/>
                    </w:rPr>
                    <w:t>医院</w:t>
                  </w:r>
                  <w:r>
                    <w:rPr>
                      <w:sz w:val="21"/>
                    </w:rPr>
                    <w:t>提供上游企业票证，无法保证每批次进货能溯源及未按照标准严格采购，出现次、差、来历不明货物，每次扣</w:t>
                  </w:r>
                  <w:r>
                    <w:rPr>
                      <w:sz w:val="21"/>
                    </w:rPr>
                    <w:t>2</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医院</w:t>
                  </w:r>
                  <w:r>
                    <w:rPr>
                      <w:sz w:val="21"/>
                    </w:rPr>
                    <w:t>因食品质量而拒收货物，每次扣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供应商没有建立食品安全卫生制度或有设备但没有使用，每次扣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2</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原材料价格</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供应商不接受议定的价格，每次扣</w:t>
                  </w:r>
                  <w:r>
                    <w:rPr>
                      <w:sz w:val="21"/>
                    </w:rPr>
                    <w:t>10</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群众监督对食品价格有特别异议的记录，每次扣</w:t>
                  </w:r>
                  <w:r>
                    <w:rPr>
                      <w:sz w:val="21"/>
                    </w:rPr>
                    <w:t>2</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3</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配送要求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配送车辆、实际运输不符合招标文件及《服务合同》约定的，车厢内有异味，不整洁每次扣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未在规定时间内完成配送、供货，每次扣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实际配送食品少于订购数量且不能及时补充的，每次扣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配送车辆内的食品没有包装或使用密闭容器盛放，容器材料应符合食品安全国家标准或有关规定，送货单没有详细注明商品的品牌、品种、单价、数量，送货单出现涂改，标记不清的情况的，每次扣</w:t>
                  </w:r>
                  <w:r>
                    <w:rPr>
                      <w:sz w:val="21"/>
                    </w:rPr>
                    <w:t>2</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高危易腐食品应未采用冷冻（藏）方式配送，实际配送的食品与订购货物种类、质量不符，未能及时更换的，每次扣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人员没有出示健康证，没有穿着工衣和配戴胸卡的，每次扣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没有按照</w:t>
                  </w:r>
                  <w:r>
                    <w:rPr>
                      <w:sz w:val="21"/>
                    </w:rPr>
                    <w:t>医院</w:t>
                  </w:r>
                  <w:r>
                    <w:rPr>
                      <w:sz w:val="21"/>
                    </w:rPr>
                    <w:t>要求将食品送到指定地点，每次扣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4</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安全生产管</w:t>
                  </w:r>
                  <w:r>
                    <w:br/>
                  </w:r>
                  <w:r>
                    <w:rPr>
                      <w:sz w:val="22"/>
                    </w:rPr>
                    <w:t>理要求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没有建立、健全本单位安全生产责任制、安全生产规章制度和操作规程，或没有按相关职能部门规定操作，每次扣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没有相关应急预案的，每次扣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造成重大事故或有重大事故不配合处理的，一经核实，解除《服务合同》。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0"/>
                    </w:rPr>
                    <w:t>/</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5</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纪律要求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未按要求及时、如实报告生产安全事故，一经核实，解除《服务合同》。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提供资料弄虚作假的，每次扣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出现供应商有联手哄抬物价现象的，一经核实，解除《服务合同》。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向</w:t>
                  </w:r>
                  <w:r>
                    <w:rPr>
                      <w:sz w:val="21"/>
                    </w:rPr>
                    <w:t>医院</w:t>
                  </w:r>
                  <w:r>
                    <w:rPr>
                      <w:sz w:val="21"/>
                    </w:rPr>
                    <w:t>主管人员或验收货人进行物质、金钱行贿，一经核实，解除《服务合同》。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6</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诚信服务</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经营场地、设备、人员配置、经济实力与承诺不符，每次扣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被投诉并经查证属实，每次扣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拒绝</w:t>
                  </w:r>
                  <w:r>
                    <w:rPr>
                      <w:sz w:val="21"/>
                    </w:rPr>
                    <w:t>医院</w:t>
                  </w:r>
                  <w:r>
                    <w:rPr>
                      <w:sz w:val="21"/>
                    </w:rPr>
                    <w:t>提出的合理服务要求，每次扣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存在转包行为，一经核实，解除《服务合同》。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7</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满意度要求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监管部门的日常监督检查，被通报批评</w:t>
                  </w:r>
                  <w:r>
                    <w:rPr>
                      <w:sz w:val="21"/>
                    </w:rPr>
                    <w:t>1</w:t>
                  </w:r>
                  <w:r>
                    <w:rPr>
                      <w:sz w:val="21"/>
                    </w:rPr>
                    <w:t>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被媒体负面曝光的，一经核实，解除《服务合同》。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8</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现场调查</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不能提供考核小组要求的材料，缺</w:t>
                  </w:r>
                  <w:r>
                    <w:rPr>
                      <w:sz w:val="21"/>
                    </w:rPr>
                    <w:t>1</w:t>
                  </w:r>
                  <w:r>
                    <w:rPr>
                      <w:sz w:val="21"/>
                    </w:rPr>
                    <w:t>份扣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医院</w:t>
                  </w:r>
                  <w:r>
                    <w:rPr>
                      <w:sz w:val="21"/>
                    </w:rPr>
                    <w:t>食堂考核小组对现场查验食品及设施，通报批评</w:t>
                  </w:r>
                  <w:r>
                    <w:rPr>
                      <w:sz w:val="21"/>
                    </w:rPr>
                    <w:t>1</w:t>
                  </w:r>
                  <w:r>
                    <w:rPr>
                      <w:sz w:val="21"/>
                    </w:rPr>
                    <w:t>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tcBorders>
                    <w:top w:val="none" w:color="000000" w:sz="4"/>
                    <w:left w:val="single" w:color="000000" w:sz="4"/>
                    <w:bottom w:val="single" w:color="000000" w:sz="4"/>
                    <w:right w:val="single" w:color="000000" w:sz="4"/>
                  </w:tcBorders>
                  <w:shd w:fill="FFFFFF"/>
                  <w:vAlign w:val="top"/>
                </w:tcPr>
                <w:p>
                  <w:pPr>
                    <w:jc w:val="center"/>
                  </w:pPr>
                  <w:r>
                    <w:rPr>
                      <w:sz w:val="22"/>
                    </w:rPr>
                    <w:t>9</w:t>
                  </w:r>
                </w:p>
              </w:tc>
              <w:tc>
                <w:tcPr>
                  <w:tcW w:type="dxa" w:w="1181"/>
                  <w:tcBorders>
                    <w:top w:val="none" w:color="000000" w:sz="4"/>
                    <w:left w:val="none" w:color="000000" w:sz="4"/>
                    <w:bottom w:val="single" w:color="000000" w:sz="4"/>
                    <w:right w:val="single" w:color="000000" w:sz="4"/>
                  </w:tcBorders>
                  <w:shd w:fill="FFFFFF"/>
                  <w:vAlign w:val="top"/>
                </w:tcPr>
                <w:p>
                  <w:pPr>
                    <w:jc w:val="center"/>
                  </w:pPr>
                  <w:r>
                    <w:rPr>
                      <w:sz w:val="22"/>
                    </w:rPr>
                    <w:t>其他</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有违反招标文件及《服务合同》规定的其它违约事件的，每发现</w:t>
                  </w:r>
                  <w:r>
                    <w:rPr>
                      <w:sz w:val="21"/>
                    </w:rPr>
                    <w:t>1</w:t>
                  </w:r>
                  <w:r>
                    <w:rPr>
                      <w:sz w:val="21"/>
                    </w:rPr>
                    <w:t>次，需按违约性质并结合上述违约类别，每次扣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5189"/>
                  <w:gridSpan w:val="3"/>
                  <w:tcBorders>
                    <w:top w:val="none" w:color="000000" w:sz="4"/>
                    <w:left w:val="single" w:color="000000" w:sz="4"/>
                    <w:bottom w:val="single" w:color="000000" w:sz="4"/>
                    <w:right w:val="single" w:color="000000" w:sz="4"/>
                  </w:tcBorders>
                  <w:shd w:fill="FFFFFF"/>
                  <w:vAlign w:val="top"/>
                </w:tcPr>
                <w:p>
                  <w:pPr>
                    <w:jc w:val="left"/>
                  </w:pPr>
                  <w:r>
                    <w:rPr>
                      <w:sz w:val="22"/>
                    </w:rPr>
                    <w:t>合计分值</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5189"/>
                  <w:gridSpan w:val="3"/>
                  <w:tcBorders>
                    <w:top w:val="none" w:color="000000" w:sz="4"/>
                    <w:left w:val="single" w:color="000000" w:sz="4"/>
                    <w:bottom w:val="single" w:color="000000" w:sz="4"/>
                    <w:right w:val="single" w:color="000000" w:sz="4"/>
                  </w:tcBorders>
                  <w:shd w:fill="FFFFFF"/>
                  <w:vAlign w:val="top"/>
                </w:tcPr>
                <w:p>
                  <w:pPr>
                    <w:jc w:val="left"/>
                  </w:pPr>
                  <w:r>
                    <w:rPr>
                      <w:sz w:val="22"/>
                    </w:rPr>
                    <w:t>整体评价（最终得分</w:t>
                  </w:r>
                  <w:r>
                    <w:rPr>
                      <w:sz w:val="22"/>
                    </w:rPr>
                    <w:t>=</w:t>
                  </w:r>
                  <w:r>
                    <w:rPr>
                      <w:sz w:val="22"/>
                    </w:rPr>
                    <w:t>满分</w:t>
                  </w:r>
                  <w:r>
                    <w:rPr>
                      <w:sz w:val="22"/>
                    </w:rPr>
                    <w:t>100</w:t>
                  </w:r>
                  <w:r>
                    <w:rPr>
                      <w:sz w:val="22"/>
                    </w:rPr>
                    <w:t>分</w:t>
                  </w:r>
                  <w:r>
                    <w:rPr>
                      <w:sz w:val="22"/>
                    </w:rPr>
                    <w:t>-</w:t>
                  </w:r>
                  <w:r>
                    <w:rPr>
                      <w:sz w:val="22"/>
                    </w:rPr>
                    <w:t>合计分值）</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5598"/>
                  <w:gridSpan w:val="4"/>
                  <w:tcBorders>
                    <w:top w:val="none" w:color="000000" w:sz="4"/>
                    <w:left w:val="single" w:color="000000" w:sz="4"/>
                    <w:bottom w:val="single" w:color="000000" w:sz="4"/>
                    <w:right w:val="single" w:color="000000" w:sz="4"/>
                  </w:tcBorders>
                  <w:shd w:fill="FFFFFF"/>
                  <w:vAlign w:val="top"/>
                </w:tcPr>
                <w:p>
                  <w:pPr>
                    <w:jc w:val="left"/>
                  </w:pPr>
                  <w:r>
                    <w:rPr>
                      <w:sz w:val="22"/>
                    </w:rPr>
                    <w:t>考核小组签名：</w:t>
                  </w:r>
                  <w:r>
                    <w:rPr>
                      <w:sz w:val="22"/>
                    </w:rPr>
                    <w:t xml:space="preserve">         </w:t>
                  </w:r>
                  <w:r>
                    <w:br/>
                  </w:r>
                  <w:r>
                    <w:rPr>
                      <w:sz w:val="21"/>
                    </w:rPr>
                    <w:t xml:space="preserve">                                                           </w:t>
                  </w:r>
                </w:p>
                <w:p>
                  <w:pPr>
                    <w:jc w:val="center"/>
                  </w:pPr>
                  <w:r>
                    <w:rPr>
                      <w:sz w:val="21"/>
                    </w:rPr>
                    <w:t xml:space="preserve">                                                         </w:t>
                  </w:r>
                  <w:r>
                    <w:rPr>
                      <w:sz w:val="22"/>
                    </w:rPr>
                    <w:t>医院</w:t>
                  </w:r>
                  <w:r>
                    <w:rPr>
                      <w:sz w:val="22"/>
                    </w:rPr>
                    <w:t>（盖章）</w:t>
                  </w:r>
                  <w:r>
                    <w:rPr>
                      <w:sz w:val="22"/>
                    </w:rPr>
                    <w:t xml:space="preserve">                                                                                                             </w:t>
                  </w:r>
                  <w:r>
                    <w:rPr>
                      <w:sz w:val="22"/>
                    </w:rPr>
                    <w:t>年</w:t>
                  </w:r>
                  <w:r>
                    <w:rPr>
                      <w:sz w:val="22"/>
                    </w:rPr>
                    <w:t xml:space="preserve">  </w:t>
                  </w:r>
                  <w:r>
                    <w:rPr>
                      <w:sz w:val="22"/>
                    </w:rPr>
                    <w:t>月</w:t>
                  </w:r>
                  <w:r>
                    <w:rPr>
                      <w:sz w:val="22"/>
                    </w:rPr>
                    <w:t xml:space="preserve">  </w:t>
                  </w:r>
                  <w:r>
                    <w:rPr>
                      <w:sz w:val="22"/>
                    </w:rPr>
                    <w:t>日</w:t>
                  </w:r>
                </w:p>
              </w:tc>
            </w:tr>
          </w:tbl>
          <w:p>
            <w:pPr>
              <w:jc w:val="both"/>
            </w:pPr>
            <w:r>
              <w:rPr>
                <w:sz w:val="21"/>
              </w:rPr>
              <w:t xml:space="preserve"> </w:t>
            </w:r>
          </w:p>
          <w:p>
            <w:pPr>
              <w:jc w:val="both"/>
            </w:pPr>
            <w:r>
              <w:rPr>
                <w:sz w:val="21"/>
              </w:rPr>
              <w:t>备注：</w:t>
            </w:r>
            <w:r>
              <w:rPr>
                <w:sz w:val="21"/>
              </w:rPr>
              <w:t>①</w:t>
            </w:r>
            <w:r>
              <w:rPr>
                <w:sz w:val="21"/>
              </w:rPr>
              <w:t>非常优秀（</w:t>
            </w:r>
            <w:r>
              <w:rPr>
                <w:sz w:val="21"/>
              </w:rPr>
              <w:t>90-100</w:t>
            </w:r>
            <w:r>
              <w:rPr>
                <w:sz w:val="21"/>
              </w:rPr>
              <w:t>分）；较好（</w:t>
            </w:r>
            <w:r>
              <w:rPr>
                <w:sz w:val="21"/>
              </w:rPr>
              <w:t>80-89</w:t>
            </w:r>
            <w:r>
              <w:rPr>
                <w:sz w:val="21"/>
              </w:rPr>
              <w:t>分）；良好（</w:t>
            </w:r>
            <w:r>
              <w:rPr>
                <w:sz w:val="21"/>
              </w:rPr>
              <w:t>70-79</w:t>
            </w:r>
            <w:r>
              <w:rPr>
                <w:sz w:val="21"/>
              </w:rPr>
              <w:t>分）；一般（</w:t>
            </w:r>
            <w:r>
              <w:rPr>
                <w:sz w:val="21"/>
              </w:rPr>
              <w:t>60-69</w:t>
            </w:r>
            <w:r>
              <w:rPr>
                <w:sz w:val="21"/>
              </w:rPr>
              <w:t>分）；比较差（</w:t>
            </w:r>
            <w:r>
              <w:rPr>
                <w:sz w:val="21"/>
              </w:rPr>
              <w:t>60</w:t>
            </w:r>
            <w:r>
              <w:rPr>
                <w:sz w:val="21"/>
              </w:rPr>
              <w:t>分以下）。</w:t>
            </w:r>
            <w:r>
              <w:rPr>
                <w:sz w:val="21"/>
              </w:rPr>
              <w:t>②</w:t>
            </w:r>
            <w:r>
              <w:rPr>
                <w:sz w:val="21"/>
              </w:rPr>
              <w:t>分值中显示</w:t>
            </w:r>
            <w:r>
              <w:rPr>
                <w:sz w:val="21"/>
              </w:rPr>
              <w:t>“/”</w:t>
            </w:r>
            <w:r>
              <w:rPr>
                <w:sz w:val="21"/>
              </w:rPr>
              <w:t>不作扣分，一票否决。</w:t>
            </w:r>
          </w:p>
          <w:p>
            <w:pPr>
              <w:jc w:val="both"/>
            </w:pPr>
            <w:r>
              <w:rPr>
                <w:sz w:val="21"/>
              </w:rPr>
              <w:t xml:space="preserve"> </w:t>
            </w:r>
            <w:r>
              <w:rPr>
                <w:sz w:val="21"/>
              </w:rPr>
              <w:t>年度考核标准：</w:t>
            </w:r>
          </w:p>
          <w:p>
            <w:pPr>
              <w:jc w:val="both"/>
            </w:pPr>
            <w:r>
              <w:rPr>
                <w:sz w:val="21"/>
              </w:rPr>
              <w:t>（</w:t>
            </w:r>
            <w:r>
              <w:rPr>
                <w:sz w:val="21"/>
              </w:rPr>
              <w:t>1</w:t>
            </w:r>
            <w:r>
              <w:rPr>
                <w:sz w:val="21"/>
              </w:rPr>
              <w:t>）本项目《服务合同》一年一签，中标人须考核合格后才能续签第二年的《服务合同》。</w:t>
            </w:r>
          </w:p>
          <w:p>
            <w:pPr>
              <w:jc w:val="both"/>
            </w:pPr>
            <w:r>
              <w:rPr>
                <w:sz w:val="21"/>
              </w:rPr>
              <w:t>（</w:t>
            </w:r>
            <w:r>
              <w:rPr>
                <w:sz w:val="21"/>
              </w:rPr>
              <w:t>2</w:t>
            </w:r>
            <w:r>
              <w:rPr>
                <w:sz w:val="21"/>
              </w:rPr>
              <w:t>）考核细则，具体考核细则将由</w:t>
            </w:r>
            <w:r>
              <w:rPr>
                <w:sz w:val="21"/>
              </w:rPr>
              <w:t>医院</w:t>
            </w:r>
            <w:r>
              <w:rPr>
                <w:sz w:val="21"/>
              </w:rPr>
              <w:t>根据实际情况制定，</w:t>
            </w:r>
            <w:r>
              <w:rPr>
                <w:sz w:val="21"/>
              </w:rPr>
              <w:t>医院</w:t>
            </w:r>
            <w:r>
              <w:rPr>
                <w:sz w:val="21"/>
              </w:rPr>
              <w:t>对考核细则保持最终修改权和解释权。</w:t>
            </w:r>
          </w:p>
          <w:p>
            <w:pPr>
              <w:jc w:val="both"/>
            </w:pPr>
            <w:r>
              <w:rPr>
                <w:sz w:val="21"/>
              </w:rPr>
              <w:t>（</w:t>
            </w:r>
            <w:r>
              <w:rPr>
                <w:sz w:val="21"/>
              </w:rPr>
              <w:t>3</w:t>
            </w:r>
            <w:r>
              <w:rPr>
                <w:sz w:val="21"/>
              </w:rPr>
              <w:t>）年度的考核标准是在服务年度里的每月考核得分总和的平均值，若服务期间连续两个月度考核分值在</w:t>
            </w:r>
            <w:r>
              <w:rPr>
                <w:sz w:val="21"/>
              </w:rPr>
              <w:t>80</w:t>
            </w:r>
            <w:r>
              <w:rPr>
                <w:sz w:val="21"/>
              </w:rPr>
              <w:t>分以下，不含</w:t>
            </w:r>
            <w:r>
              <w:rPr>
                <w:sz w:val="21"/>
              </w:rPr>
              <w:t>80</w:t>
            </w:r>
            <w:r>
              <w:rPr>
                <w:sz w:val="21"/>
              </w:rPr>
              <w:t>分，</w:t>
            </w:r>
            <w:r>
              <w:rPr>
                <w:sz w:val="21"/>
              </w:rPr>
              <w:t>医院</w:t>
            </w:r>
            <w:r>
              <w:rPr>
                <w:sz w:val="21"/>
              </w:rPr>
              <w:t>不再续签《服务合同》。</w:t>
            </w:r>
          </w:p>
        </w:tc>
      </w:tr>
      <w:tr>
        <w:tc>
          <w:tcPr>
            <w:tcW w:type="dxa" w:w="2076"/>
          </w:tcPr>
          <w:p/>
        </w:tc>
        <w:tc>
          <w:tcPr>
            <w:tcW w:type="dxa" w:w="415"/>
          </w:tcPr>
          <w:p>
            <w:r>
              <w:rPr/>
              <w:t>13</w:t>
            </w:r>
          </w:p>
        </w:tc>
        <w:tc>
          <w:tcPr>
            <w:tcW w:type="dxa" w:w="5814"/>
          </w:tcPr>
          <w:p>
            <w:pPr>
              <w:jc w:val="both"/>
            </w:pPr>
            <w:r>
              <w:rPr>
                <w:b/>
                <w:sz w:val="21"/>
              </w:rPr>
              <w:t>十三、退出机制</w:t>
            </w:r>
          </w:p>
          <w:p>
            <w:pPr>
              <w:ind w:firstLine="420"/>
            </w:pPr>
            <w:r>
              <w:rPr>
                <w:sz w:val="21"/>
              </w:rPr>
              <w:t>1.</w:t>
            </w:r>
            <w:r>
              <w:rPr>
                <w:sz w:val="21"/>
              </w:rPr>
              <w:t>中标人不得无故退出。确需退出的，须向采购人递交《退出申请表》（附件</w:t>
            </w:r>
            <w:r>
              <w:rPr>
                <w:sz w:val="21"/>
              </w:rPr>
              <w:t>2</w:t>
            </w:r>
            <w:r>
              <w:rPr>
                <w:sz w:val="21"/>
              </w:rPr>
              <w:t>），经相关主管部门批准后办理退出手续。</w:t>
            </w:r>
          </w:p>
          <w:p>
            <w:pPr>
              <w:ind w:firstLine="420"/>
            </w:pPr>
            <w:r>
              <w:rPr>
                <w:sz w:val="21"/>
              </w:rPr>
              <w:t>2.</w:t>
            </w:r>
            <w:r>
              <w:rPr>
                <w:sz w:val="21"/>
              </w:rPr>
              <w:t>中标人在合同生效期间，如有以下行为之一的，将视为违约，采购人有权终止合同，没收其履约保证金，且中标人须负一切责任：</w:t>
            </w:r>
          </w:p>
          <w:p>
            <w:pPr>
              <w:ind w:firstLine="420"/>
            </w:pPr>
            <w:r>
              <w:rPr>
                <w:sz w:val="21"/>
              </w:rPr>
              <w:t>(1)</w:t>
            </w:r>
            <w:r>
              <w:rPr>
                <w:sz w:val="21"/>
              </w:rPr>
              <w:t>中标人违反有关法律法规，受到有关行政主管部门吊销其营业执照、取消或暂停其相关资质、限制其市场准入资格等处罚的；</w:t>
            </w:r>
          </w:p>
          <w:p>
            <w:pPr>
              <w:ind w:firstLine="420"/>
            </w:pPr>
            <w:r>
              <w:rPr>
                <w:sz w:val="21"/>
              </w:rPr>
              <w:t>(2)</w:t>
            </w:r>
            <w:r>
              <w:rPr>
                <w:sz w:val="21"/>
              </w:rPr>
              <w:t>中标人因违规违纪行为，受到行业监督管理部门通报、查处的；</w:t>
            </w:r>
          </w:p>
          <w:p>
            <w:pPr>
              <w:ind w:firstLine="420"/>
            </w:pPr>
            <w:r>
              <w:rPr>
                <w:sz w:val="21"/>
              </w:rPr>
              <w:t>(3)</w:t>
            </w:r>
            <w:r>
              <w:rPr>
                <w:sz w:val="21"/>
              </w:rPr>
              <w:t>发生重大服务质量受到有关政府部门处罚的；</w:t>
            </w:r>
          </w:p>
          <w:p>
            <w:pPr>
              <w:ind w:firstLine="420"/>
            </w:pPr>
            <w:r>
              <w:rPr>
                <w:sz w:val="21"/>
              </w:rPr>
              <w:t>(4)</w:t>
            </w:r>
            <w:r>
              <w:rPr>
                <w:sz w:val="21"/>
              </w:rPr>
              <w:t>与他人串通，向采购人主管人员或验收货人进行物质、金钱行贿的，损害国家利益、社会公共利益或他人合法权益的；</w:t>
            </w:r>
          </w:p>
          <w:p>
            <w:pPr>
              <w:ind w:firstLine="420"/>
            </w:pPr>
            <w:r>
              <w:rPr>
                <w:sz w:val="21"/>
              </w:rPr>
              <w:t>(5)</w:t>
            </w:r>
            <w:r>
              <w:rPr>
                <w:sz w:val="21"/>
              </w:rPr>
              <w:t>不能按采购人要求的期限完成供货计划的；</w:t>
            </w:r>
          </w:p>
          <w:p>
            <w:pPr>
              <w:ind w:firstLine="420"/>
            </w:pPr>
            <w:r>
              <w:rPr>
                <w:sz w:val="21"/>
              </w:rPr>
              <w:t>(6)</w:t>
            </w:r>
            <w:r>
              <w:rPr>
                <w:sz w:val="21"/>
              </w:rPr>
              <w:t>工作态度或服务态度不端正，采购人提出书面整改（或警告）通知仍未采取有效措施进行改善累计达</w:t>
            </w:r>
            <w:r>
              <w:rPr>
                <w:sz w:val="21"/>
              </w:rPr>
              <w:t>2</w:t>
            </w:r>
            <w:r>
              <w:rPr>
                <w:sz w:val="21"/>
              </w:rPr>
              <w:t>次的；</w:t>
            </w:r>
          </w:p>
          <w:p>
            <w:pPr>
              <w:ind w:firstLine="420"/>
            </w:pPr>
            <w:r>
              <w:rPr>
                <w:sz w:val="21"/>
              </w:rPr>
              <w:t>(7)</w:t>
            </w:r>
            <w:r>
              <w:rPr>
                <w:sz w:val="21"/>
              </w:rPr>
              <w:t>无故推托或拒绝接受任务</w:t>
            </w:r>
            <w:r>
              <w:rPr>
                <w:sz w:val="21"/>
              </w:rPr>
              <w:t>3</w:t>
            </w:r>
            <w:r>
              <w:rPr>
                <w:sz w:val="21"/>
              </w:rPr>
              <w:t>次的；</w:t>
            </w:r>
          </w:p>
          <w:p>
            <w:pPr>
              <w:ind w:firstLine="420"/>
            </w:pPr>
            <w:r>
              <w:rPr>
                <w:sz w:val="21"/>
              </w:rPr>
              <w:t>(8)</w:t>
            </w:r>
            <w:r>
              <w:rPr>
                <w:sz w:val="21"/>
              </w:rPr>
              <w:t>中标人违反了诚实信用和投标承诺，没有严格执行相关质量、服务，损害采购人利益的；</w:t>
            </w:r>
          </w:p>
          <w:p>
            <w:pPr>
              <w:ind w:firstLine="420"/>
            </w:pPr>
            <w:r>
              <w:rPr>
                <w:sz w:val="21"/>
              </w:rPr>
              <w:t>(9)</w:t>
            </w:r>
            <w:r>
              <w:rPr>
                <w:sz w:val="21"/>
              </w:rPr>
              <w:t>提供虚假信息，隐瞒、伪造、假借等弄虚作假的非法手段误导或欺骗采购人，取得中标，以谋取非法利益的；</w:t>
            </w:r>
          </w:p>
          <w:p>
            <w:pPr>
              <w:ind w:firstLine="420"/>
            </w:pPr>
            <w:r>
              <w:rPr>
                <w:sz w:val="21"/>
              </w:rPr>
              <w:t>(10)</w:t>
            </w:r>
            <w:r>
              <w:rPr>
                <w:sz w:val="21"/>
              </w:rPr>
              <w:t>在服务实施过程中非法获取与项目有关的任何非法利益的；</w:t>
            </w:r>
          </w:p>
          <w:p>
            <w:pPr>
              <w:ind w:firstLine="420"/>
            </w:pPr>
            <w:r>
              <w:rPr>
                <w:sz w:val="21"/>
              </w:rPr>
              <w:t>(11)</w:t>
            </w:r>
            <w:r>
              <w:rPr>
                <w:sz w:val="21"/>
              </w:rPr>
              <w:t>拒绝接受相关部门监督和检查的；</w:t>
            </w:r>
          </w:p>
          <w:p>
            <w:pPr>
              <w:ind w:firstLine="420"/>
            </w:pPr>
            <w:r>
              <w:rPr>
                <w:sz w:val="21"/>
              </w:rPr>
              <w:t>(12)</w:t>
            </w:r>
            <w:r>
              <w:rPr>
                <w:sz w:val="21"/>
              </w:rPr>
              <w:t>出现信用危机、财务危机、经营危机甚至破产、倒闭，无法继续履行合同的；</w:t>
            </w:r>
          </w:p>
          <w:p>
            <w:pPr>
              <w:ind w:firstLine="420"/>
            </w:pPr>
            <w:r>
              <w:rPr>
                <w:sz w:val="21"/>
              </w:rPr>
              <w:t>(13)</w:t>
            </w:r>
            <w:r>
              <w:rPr>
                <w:sz w:val="21"/>
              </w:rPr>
              <w:t>中标人的工作人员不遵守采购人各项管理规定，或非法泄露采购人信息或违反保密规定的，造成采购人损失的，中标人还应承担由此产生的一切法律责任；</w:t>
            </w:r>
          </w:p>
          <w:p>
            <w:pPr>
              <w:ind w:firstLine="420"/>
            </w:pPr>
            <w:r>
              <w:rPr>
                <w:sz w:val="21"/>
              </w:rPr>
              <w:t>(14)</w:t>
            </w:r>
            <w:r>
              <w:rPr>
                <w:sz w:val="21"/>
              </w:rPr>
              <w:t>中标人任一月度考评结论为</w:t>
            </w:r>
            <w:r>
              <w:rPr>
                <w:sz w:val="21"/>
              </w:rPr>
              <w:t>69</w:t>
            </w:r>
            <w:r>
              <w:rPr>
                <w:sz w:val="21"/>
              </w:rPr>
              <w:t>分以下的或出现重大事故、严重违规违法事件，采购人将解除中标人《服务合同》，报政府采购监督管理部门备案，没收全额履约保证金，并提请上级主管部门在辖区内通报，被终止《服务合同》的中标人将列入医院食堂“不良记录”等供应商名录；</w:t>
            </w:r>
          </w:p>
          <w:p>
            <w:pPr>
              <w:ind w:firstLine="420"/>
            </w:pPr>
            <w:r>
              <w:rPr>
                <w:sz w:val="21"/>
              </w:rPr>
              <w:t>(15)</w:t>
            </w:r>
            <w:r>
              <w:rPr>
                <w:sz w:val="21"/>
              </w:rPr>
              <w:t>法律、法规、行政规章禁止的其他行为的。</w:t>
            </w:r>
          </w:p>
          <w:p>
            <w:pPr>
              <w:ind w:firstLine="420"/>
            </w:pPr>
            <w:r>
              <w:rPr>
                <w:sz w:val="21"/>
              </w:rPr>
              <w:t>(16)</w:t>
            </w:r>
            <w:r>
              <w:rPr>
                <w:sz w:val="21"/>
              </w:rPr>
              <w:t>因货物质量问题造成安全事故的；</w:t>
            </w:r>
          </w:p>
          <w:p>
            <w:pPr>
              <w:ind w:firstLine="420"/>
            </w:pPr>
            <w:r>
              <w:rPr>
                <w:sz w:val="21"/>
              </w:rPr>
              <w:t>(17)</w:t>
            </w:r>
            <w:r>
              <w:rPr>
                <w:sz w:val="21"/>
              </w:rPr>
              <w:t>提供假冒伪劣、过期产品的；</w:t>
            </w:r>
          </w:p>
          <w:p>
            <w:pPr>
              <w:ind w:firstLine="420"/>
            </w:pPr>
            <w:r>
              <w:rPr>
                <w:sz w:val="21"/>
              </w:rPr>
              <w:t>(18)</w:t>
            </w:r>
            <w:r>
              <w:rPr>
                <w:sz w:val="21"/>
              </w:rPr>
              <w:t>货物检测报告造假的；</w:t>
            </w:r>
          </w:p>
          <w:p>
            <w:pPr>
              <w:ind w:firstLine="420"/>
            </w:pPr>
            <w:r>
              <w:rPr>
                <w:sz w:val="21"/>
              </w:rPr>
              <w:t>(19)</w:t>
            </w:r>
            <w:r>
              <w:rPr>
                <w:sz w:val="21"/>
              </w:rPr>
              <w:t>被行政机关单位抽检食品存在不合格或被处罚的；</w:t>
            </w:r>
          </w:p>
          <w:p>
            <w:pPr>
              <w:ind w:firstLine="420"/>
            </w:pPr>
            <w:r>
              <w:rPr>
                <w:sz w:val="21"/>
              </w:rPr>
              <w:t>(20)</w:t>
            </w:r>
            <w:r>
              <w:rPr>
                <w:sz w:val="21"/>
              </w:rPr>
              <w:t>中标人未能提供承诺的服务，因中标人的原因影响采购人无法正常用餐的；</w:t>
            </w:r>
          </w:p>
          <w:p>
            <w:pPr>
              <w:ind w:firstLine="420"/>
            </w:pPr>
            <w:r>
              <w:rPr>
                <w:sz w:val="21"/>
              </w:rPr>
              <w:t>(21)</w:t>
            </w:r>
            <w:r>
              <w:rPr>
                <w:sz w:val="21"/>
              </w:rPr>
              <w:t>出现中标人有联手哄抬物价现象的，因供货价虚高被投诉达</w:t>
            </w:r>
            <w:r>
              <w:rPr>
                <w:sz w:val="21"/>
              </w:rPr>
              <w:t>3</w:t>
            </w:r>
            <w:r>
              <w:rPr>
                <w:sz w:val="21"/>
              </w:rPr>
              <w:t>次或以上的；</w:t>
            </w:r>
          </w:p>
          <w:p>
            <w:pPr>
              <w:ind w:firstLine="420"/>
            </w:pPr>
            <w:r>
              <w:rPr>
                <w:sz w:val="21"/>
              </w:rPr>
              <w:t>(22)</w:t>
            </w:r>
            <w:r>
              <w:rPr>
                <w:sz w:val="21"/>
              </w:rPr>
              <w:t>中标人将本项目出借、委托、转包、分包给第三方的。</w:t>
            </w:r>
          </w:p>
          <w:p>
            <w:pPr>
              <w:ind w:firstLine="420"/>
            </w:pPr>
            <w:r>
              <w:rPr>
                <w:sz w:val="21"/>
              </w:rPr>
              <w:t>(23)</w:t>
            </w:r>
            <w:r>
              <w:rPr>
                <w:sz w:val="21"/>
              </w:rPr>
              <w:t>中标人未按《服务合同》约定及时补足履约保证金的；</w:t>
            </w:r>
          </w:p>
          <w:p>
            <w:pPr>
              <w:ind w:firstLine="420"/>
            </w:pPr>
            <w:r>
              <w:rPr>
                <w:sz w:val="21"/>
              </w:rPr>
              <w:t>(24)</w:t>
            </w:r>
            <w:r>
              <w:rPr>
                <w:sz w:val="21"/>
              </w:rPr>
              <w:t>中标人有私自更改菜单中货品的；</w:t>
            </w:r>
          </w:p>
          <w:p>
            <w:pPr>
              <w:ind w:firstLine="420"/>
            </w:pPr>
            <w:r>
              <w:rPr>
                <w:sz w:val="21"/>
              </w:rPr>
              <w:t>(25)</w:t>
            </w:r>
            <w:r>
              <w:rPr>
                <w:sz w:val="21"/>
              </w:rPr>
              <w:t>食品在保质期内出现损坏的，中标人未能提供免费替换服务的；</w:t>
            </w:r>
          </w:p>
          <w:p>
            <w:pPr>
              <w:jc w:val="both"/>
            </w:pPr>
            <w:r>
              <w:rPr>
                <w:sz w:val="21"/>
              </w:rPr>
              <w:t>(26)</w:t>
            </w:r>
            <w:r>
              <w:rPr>
                <w:sz w:val="21"/>
              </w:rPr>
              <w:t>中标人所提供的食品造成人的身体不适的。</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采购包2（粮油及副食品类采购）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合同履行期限： 1.1两年，自本包组合同签订之日起算。合同履行期限届满或合同履行期限内实际付款金额累计达到本包组预算金额，由采购人根据中标人服务质量是否通过签订补充协议追加服务。 1.2服务合同一年一签，本年度合同期满后，依据采购人考核办法，考核合格后续签下一年度合同，若中标人因自身原因（包括但不限于中标人的企业资质在合同履行期内发生变化且不再符合项目要求、中标人曾因食品质量问题导致食品安全事故）而不能继续提供服务的，采购人有权单方面终止项目且不再与中标人续签合同，由此产生的一切经济损失由中标人自行承担。</w:t>
            </w:r>
          </w:p>
        </w:tc>
      </w:tr>
      <w:tr>
        <w:tc>
          <w:tcPr>
            <w:tcW w:type="dxa" w:w="4153"/>
          </w:tcPr>
          <w:p>
            <w:r>
              <w:rPr/>
              <w:t>标的提供的地点</w:t>
            </w:r>
          </w:p>
        </w:tc>
        <w:tc>
          <w:tcPr>
            <w:tcW w:type="dxa" w:w="4153"/>
          </w:tcPr>
          <w:p/>
          <w:p>
            <w:r>
              <w:rPr/>
              <w:t>佛山市高明区人民医院</w:t>
            </w:r>
          </w:p>
        </w:tc>
      </w:tr>
      <w:tr>
        <w:tc>
          <w:tcPr>
            <w:tcW w:type="dxa" w:w="4153"/>
          </w:tcPr>
          <w:p>
            <w:r>
              <w:rPr/>
              <w:t>付款方式</w:t>
            </w:r>
          </w:p>
        </w:tc>
        <w:tc>
          <w:tcPr>
            <w:tcW w:type="dxa" w:w="4153"/>
          </w:tcPr>
          <w:p/>
          <w:p/>
          <w:p>
            <w:r>
              <w:rPr/>
              <w:t>1期：支付比例100%,1、服务费用按月结算支付，在办理付款手续之前双方须对供应货物的品种、数量、单价、金额以及扣罚等进行统计，经双方核实无误后进行结算支付。 2、中标人在完成当月供货订单后，于次月15日前凭有效发票向采购人申请付款，采购人收到申请并审核通过后，支付单位（佛山市高明区人民医院）在10个工作日内办理相关结算手续。 3、结算前，中标人需及时提交以下票据和材料： 3.1中标人开具的正式发票，收款方、出具发票方均必须与合同乙方名称一致。 3.2收货确认清单或验收单（含每日零售价）（加盖采购人公章及区人民医院饭堂业务章）； 3.3月度考核表； 3.4合同复印件（首次支付提供）； 3.5中标通知书复印件（首次支付提供）。</w:t>
            </w:r>
          </w:p>
        </w:tc>
      </w:tr>
      <w:tr>
        <w:tc>
          <w:tcPr>
            <w:tcW w:type="dxa" w:w="4153"/>
          </w:tcPr>
          <w:p>
            <w:r>
              <w:rPr/>
              <w:t>验收要求</w:t>
            </w:r>
          </w:p>
        </w:tc>
        <w:tc>
          <w:tcPr>
            <w:tcW w:type="dxa" w:w="4153"/>
          </w:tcPr>
          <w:p/>
          <w:p/>
          <w:p/>
          <w:p>
            <w:r>
              <w:rPr/>
              <w:t>1期：1、验收流程：（1）做好卸货前的检查。双方验收人员卸货前应对场地和验收设备做好准备，并对商品的外观质量进行初步了解。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 （2）采取现场验收的方式，双方验收人员应认真检查物资的质量，按索票——验证——抽查——过磅——入库的程序完成验收，中标人可提供原件的留原件，原件只有一份而无法提供给采购人的查验原件后索取复印件留存。 （3）每批次每种货物均抽查验收，抽查率为15%。（4）中标人所购买的蔬菜全部由采购人不定时组织人员在使用前进行农药残留检测，如检测不合格则不能使用；同时所有食物必须取样保留48小时，所需检测和取样保留的试纸、药品等由中标人提供及承担费用。 （5）验收工作人员应按招标文件产品质量要求对货物质量进行抽查，比较相关文件，以确保食品品种符合要求。如确定有所差异，应即刻通知送货人员。如发现食品有损坏的情况，应在相关单据上记录所有损坏情况。必须对货物损坏情况进行拍照并存档。对于食品验收的全部信息数据，采购人验收人员应和中标人人员一起确认，并保留双方签字单据。 2、抽查发现食品安全质量问题的处理： （1）对危及人身安全的食品质量问题采取零容忍措施，一经发现，当日所送同批次产品全部退货，如水产品中发现河豚鱼或发现腐败变质肉类等，从履约保证金中扣除1万元/次。（2）若抽查未发现问题，而在加工食用前发现部分产品质量问题，应立即通知采购人验收小组及中标人，将问题产品退货处理。 3、抽查发现资质证照不全问题的处理： （1）畜禽冻肉类整批产品无政府部门出具的动植物检疫合格证明或抽查发现部分畜禽冻肉类产品无政府部门出具的动植物检疫合格证明的该批次产品全部退货，中标人在规定时间内补送。（2）整批产品有省地市出具的动植物检疫合格证明，随箱产品合格证不齐全的，全部退货，中标人在规定时间内补送。（3）发现私宰肉或伪造相关证明文件的处理：采购人有权不退还全部履约保证金，单方面终止合同，并保留进一步追究责任的权利。 4、退（补）货流程：对不符合质量要求的货物由采购人验收人员提出清退，如双方对质量或重量有争议的可送具有检验资质的部门检测，同时留样备检，对数量不足或部分退货的，责成中标人在规定时间内补送，若中标人无法补齐数量的，由采购人自行采购，中标人应承担采购人由此造成的经济损失和接受处罚。在退货过程中，对有碍公共卫生安全的食品，应按国家有关规定处理或进行协议销毁，不退货给中标人。5、验收记录：对每次验收的货物均记录货物名称、数量、验收情况等事项，并由中标人的送货人和采购人指派的收货人双方签名确认。6、食品的质量问题争议及解决办法 ：因食品的质量问题发生争议，由当地质量鉴定单位或国家法定的质量鉴定单位进行质量鉴定。食品符合质量标准的，鉴定费由采购人承担；食品不符合质量标准的，鉴定费由中标人承担，并且采购人有权追究中标人的相关责任（应以承诺函的形式对“食品质量可靠性保障程度”进行响应）。退货时并提交《退货记录表》。</w:t>
            </w:r>
          </w:p>
        </w:tc>
      </w:tr>
      <w:tr>
        <w:tc>
          <w:tcPr>
            <w:tcW w:type="dxa" w:w="4153"/>
          </w:tcPr>
          <w:p>
            <w:r>
              <w:rPr/>
              <w:t>履约保证金</w:t>
            </w:r>
          </w:p>
        </w:tc>
        <w:tc>
          <w:tcPr>
            <w:tcW w:type="dxa" w:w="4153"/>
          </w:tcPr>
          <w:p/>
          <w:p/>
          <w:p/>
          <w:p/>
          <w:p>
            <w:r>
              <w:rPr/>
              <w:t>收取比例：5%,说明：1、履约保证金用于补偿采购人因中标人不能完全履行其合同义务而蒙受的损失。 2、中标人在签订采购合同后7个工作日内，应以银行保函的形式向向采购人提交履约保证金，履约保证金金额为采购预算总价的5%。中标人以保函方式提交，则保函有效期为：自合同签订生效之日起至服务期满后60日止，保函内容应包括但不限于以下内容：采购人名称、项目名称、中标人名称、担保金额、担保期限，保证方式为连带责任保证。因保函赔付发生的纠纷，由采购人和中标人协商解决，协商不成的，任意一方均有权将争议提交项目所在地有管辖权的人民法院诉讼解决。 3、因中标人违约产生的一切费用，采购人有权优先在履约保证金中扣除。扣除后的履约保证金不足额的，中标人必须在3个工作日内补充足额，若中标人不按规定及时补足履约保证金，视为中标人违约，采购人可单方面终止合同，并不退还其剩余的履约保证金。</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p/>
          <w:p>
            <w:r>
              <w:rPr/>
              <w:t>报价要求，1、报价要求： 1.1报价方式及有效报价范围：投标人须以有效投标折扣率对本项目进行投标报价【投标人的投标折扣率的有效报价范围：0%＜投标折扣率≤100.00%（报价可精确到小数点后两位）。投标人所报的投标折扣率须在有效的报价范围内，否则视为无效投标。投标折扣率必须为固定的报价（如75.00%），不得存在区间值（如75.00%～80.00%）】，统一对本项目报一个投标折扣率，不接受有选择性报价，且所报的投标折扣率应当适用于每种食材。投标人如获得中标资格并签订合同，投标折扣率即为本项目的合同折扣率。1.2结算基准价：1.2.1本项目所有货物的供货单价统一以《佛山市发展和改革局》网站上高明区农副产品的零售价格为基准(http://fsdr.foshan.gov.cn/fsfgj/fhj/bmcx/jgcx/nfcp/tqjg/)，价格按《佛山市发展和改革局》网站上高明区农副产品公布的每日零售价作为定价基准。 1.2.2以采购人和中标人共同到周边两家农副市场【莲花市场、荷城市场】双方进行确定定价作为基础（定价周期：每个月定价一次，采购人根据市场询价的平均价定出基准价），各种所需的食材结算基准价以两家农副市场）的平均价为准。 1.3 （汇总各类供应品）每日的结算金额＝∑（各类供应品）每日零售价×（各类供应品）每日实际供货量×中标折扣率。每月的结算金额＝（汇总各类供应品）每日的结算金额合计 【例如：某日《佛山市发展和改革局》网站上高明区农副产品公布土豆的当日零售价是3.00元/500克，当日供货量是5000克，合同折扣率是90.00%，则：当日土豆的结算金额=当日零售价×实际供货量×合同折扣率=3.00元/500克×5000克×90.00%=27.00元】 1.4不限于货物、检验检疫费、质量检测费、配送运输费、包装费、装卸费、搬运费、不合格货物的退换费用、人工费（社保、节假日慰问金等）、运营、保险、验收、售后服务、税费、其他伴随服务费用及合同实施过程中的应预见和不可预见费用等完成本招标内容所需的一切费用。在项目的实施过程中，中标供应商必须充分考虑在本项目实施期间的一切可能产生的风险和相关费用，采购人将拒绝支付合同约定货款之外的任何费用和补偿。1.5不可抗力因素，因新冠疫情原因或政策调整导致本项目招标预算与实际采购量存在差异的，以实际采购量为准。1.6评标委员会认为投标人的报价明显低于其他投标人（已通过符合性审查的）报价的，有可能影响产品质量或者不能诚信履约的，应当要求其在评审委员会给予合理时限内提供有效书面说明，必要时提交相关证明材料；投标人不能提供合理报价证明材料的，评审委员会应当将其作为无效投标处理。 2、供货方式：合同签订后，本项目为两家中标人的供应方式按评审综合总分从高到低顺序每家供应按照半年供应，依据采购人考核办法，考核合格后续签下一年度合同。第二年按该模式进行。</w:t>
            </w: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违约责任</w:t>
            </w:r>
          </w:p>
        </w:tc>
        <w:tc>
          <w:tcPr>
            <w:tcW w:type="dxa" w:w="2076"/>
          </w:tcPr>
          <w:p>
            <w:pPr>
              <w:jc w:val="left"/>
            </w:pPr>
            <w:r>
              <w:rPr/>
              <w:t>违约责任：(1) 中标人应严格遵守食品安全法等相关规定，一经发现供应以下食品，除全部退货外，采购人有权终止《服务合同》，报政府采购监督管理部门备案，并提请上级主管部门在辖区内通报，且中标人须承担由此造成的经济责任和法律责任： 1) 用非食品原料生产的食品或添加食品添加剂以外的化学物质和其他可能危害人体健康物质的食品，或者用回收食品作为原料生产的食品。 2) 检测发现致病性微生物、农药残留、兽药残留、重金属、污染物质以及其他危害人体健康的物质含量超过食品安全标准限量的食品。 3) 营养成分不符合食品安全标准限量的乳制品。 4) 腐败变质、油脂酸败、霉变生虫、污秽不洁、混有异物、参假掺杂或者感官性状异常的食品。 5) 病死、毒死或者死因不明的禽、畜、兽、水产动物肉类及其制品。 6) 未经动物卫生监督机构检疫或者检疫不合格的肉类，或者未经检验或者检验不合格的肉类制品。 7) 被包装材料、容器、运输工具等污染的食品。 8) 超过保质期的食品。 9) 无标签的预包装食品。 10) 国家为防病等特殊需要明令禁止生产经营的食品。 11) 其他不符合食品安全标准或者不符合采购人要求的食品。 12) 中标人任一月度考评结论为69分以下的或出现重大事故、严重违规违法事件，没收中标人全额履约保证金。 (2) 中标人提供的食品造成食品安全事故的，经有关单位鉴定原因后，如确实为中标人提供的食品问题，采购人有权终止《服务合同》，中标人除需负担全数医药费及相关费用外，同时还需承担相应的民事及刑事法律责任（投标时提供由投标人营业执照的法定代表人或个体工商户营业执照的经营者或自然人等的签名确认的包含以上内容的承诺函作证明材料，格式自拟）。 (3) 中标人的工作人员在履行本《服务合同》的过程中发生人身损害事故的，相应的责任与损失由中标人自行承担；中标人的工作人员因履行本《服务合同》造成采购人财产损失或中心工作人员人身损害的，中标人承担连带责任。若中标人为法人的，中标人的法定代表人应承担连带责任。（投标时提供承诺函作证明材料，格式自拟） (4) 如中标人在履行《服务合同》的过程中有不正当竞争行为的，采购人有权解除本《服务合同》，没收中标人全部履约保证金，并按《中华人民共和国反不正当竞争法》的规定由有关部门追究其法律责任。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其他服务</w:t>
            </w:r>
          </w:p>
        </w:tc>
        <w:tc>
          <w:tcPr>
            <w:tcW w:type="dxa" w:w="831"/>
          </w:tcPr>
          <w:p>
            <w:pPr>
              <w:jc w:val="left"/>
            </w:pPr>
            <w:r>
              <w:rPr/>
              <w:t>粮油及副食品类采购</w:t>
            </w:r>
          </w:p>
        </w:tc>
        <w:tc>
          <w:tcPr>
            <w:tcW w:type="dxa" w:w="831"/>
          </w:tcPr>
          <w:p>
            <w:pPr>
              <w:jc w:val="left"/>
            </w:pPr>
            <w:r>
              <w:rPr/>
              <w:t>项</w:t>
            </w:r>
          </w:p>
        </w:tc>
        <w:tc>
          <w:tcPr>
            <w:tcW w:type="dxa" w:w="831"/>
          </w:tcPr>
          <w:p>
            <w:pPr>
              <w:jc w:val="right"/>
            </w:pPr>
            <w:r>
              <w:rPr/>
              <w:t>1.00</w:t>
            </w:r>
          </w:p>
        </w:tc>
        <w:tc>
          <w:tcPr>
            <w:tcW w:type="dxa" w:w="831"/>
          </w:tcPr>
          <w:p>
            <w:pPr>
              <w:jc w:val="right"/>
            </w:pPr>
            <w:r>
              <w:rPr/>
              <w:t>5,800,000.00</w:t>
            </w:r>
          </w:p>
        </w:tc>
        <w:tc>
          <w:tcPr>
            <w:tcW w:type="dxa" w:w="831"/>
          </w:tcPr>
          <w:p>
            <w:pPr>
              <w:jc w:val="right"/>
            </w:pPr>
            <w:r>
              <w:rPr/>
              <w:t>5,800,000.00</w:t>
            </w:r>
          </w:p>
        </w:tc>
        <w:tc>
          <w:tcPr>
            <w:tcW w:type="dxa" w:w="831"/>
          </w:tcPr>
          <w:p>
            <w:r>
              <w:rPr/>
              <w:t>100.0</w:t>
            </w:r>
          </w:p>
        </w:tc>
        <w:tc>
          <w:tcPr>
            <w:tcW w:type="dxa" w:w="831"/>
          </w:tcPr>
          <w:p>
            <w:r>
              <w:rPr/>
              <w:t>批发业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粮油及副食品类采购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一、产品要求及标准</w:t>
            </w:r>
          </w:p>
          <w:p>
            <w:pPr>
              <w:jc w:val="both"/>
            </w:pPr>
            <w:r>
              <w:rPr>
                <w:sz w:val="21"/>
              </w:rPr>
              <w:t>1.数量验收标准：</w:t>
            </w:r>
          </w:p>
          <w:p>
            <w:pPr>
              <w:jc w:val="both"/>
            </w:pPr>
            <w:r>
              <w:rPr>
                <w:sz w:val="21"/>
              </w:rPr>
              <w:t>（</w:t>
            </w:r>
            <w:r>
              <w:rPr>
                <w:sz w:val="21"/>
              </w:rPr>
              <w:t>1）来货量大于订货量时按订货量验收，来货量小于订货量85%，则告知中标人必须规定时间内补齐。</w:t>
            </w:r>
          </w:p>
          <w:p>
            <w:pPr>
              <w:jc w:val="both"/>
            </w:pPr>
            <w:r>
              <w:rPr>
                <w:sz w:val="21"/>
              </w:rPr>
              <w:t>（</w:t>
            </w:r>
            <w:r>
              <w:rPr>
                <w:sz w:val="21"/>
              </w:rPr>
              <w:t>2）送货品种必须与订货品种一致。</w:t>
            </w:r>
          </w:p>
          <w:p>
            <w:pPr>
              <w:jc w:val="both"/>
            </w:pPr>
            <w:r>
              <w:rPr>
                <w:sz w:val="21"/>
              </w:rPr>
              <w:t>2.质量验收标准：</w:t>
            </w:r>
          </w:p>
          <w:p>
            <w:pPr>
              <w:jc w:val="both"/>
            </w:pPr>
            <w:r>
              <w:rPr>
                <w:sz w:val="21"/>
              </w:rPr>
              <w:t>（</w:t>
            </w:r>
            <w:r>
              <w:rPr>
                <w:sz w:val="21"/>
              </w:rPr>
              <w:t>1）标准：本项目所指的货物及服务应符合招标文件的所述的标准；如果没有提及适用标准，则应符合中华人民共和国国家标准或行业标准；这些标准必须是有关机构发布的最新版本的标准。</w:t>
            </w:r>
          </w:p>
          <w:p>
            <w:pPr>
              <w:jc w:val="both"/>
            </w:pPr>
            <w:r>
              <w:rPr>
                <w:sz w:val="21"/>
              </w:rPr>
              <w:t>（</w:t>
            </w:r>
            <w:r>
              <w:rPr>
                <w:sz w:val="21"/>
              </w:rPr>
              <w:t>2）中标人应充分理解并认真遵循本招标文件的要求，所提供的货物必须是满足招标文件要求。保证合同货品均为正规生产的新鲜（冰鲜除外）检验合格、无毒、无辐射、无侵权货品，符合国家有关卫生、质量、包装和保质标准，要使用有效期的货品，其剩余有效期不得少于标注有效期的80%。</w:t>
            </w:r>
          </w:p>
          <w:p>
            <w:pPr>
              <w:jc w:val="both"/>
            </w:pPr>
            <w:r>
              <w:rPr>
                <w:sz w:val="21"/>
              </w:rPr>
              <w:t>（</w:t>
            </w:r>
            <w:r>
              <w:rPr>
                <w:sz w:val="21"/>
              </w:rPr>
              <w:t>3）货物有包装的，货物的包装必须完整清洁（无损、无污、无皱），采购人有权拒收包装不整齐、已拆封的商品。</w:t>
            </w:r>
          </w:p>
          <w:p>
            <w:pPr>
              <w:jc w:val="both"/>
            </w:pPr>
            <w:r>
              <w:rPr>
                <w:sz w:val="21"/>
              </w:rPr>
              <w:t>（</w:t>
            </w:r>
            <w:r>
              <w:rPr>
                <w:sz w:val="21"/>
              </w:rPr>
              <w:t>4）中标人应能够配合采购人及时更新所提供的符合卫监部门的有效证明材料：严格按照《食品安全法》规定定期提供检验检疫证明。</w:t>
            </w:r>
          </w:p>
        </w:tc>
      </w:tr>
      <w:tr>
        <w:tc>
          <w:tcPr>
            <w:tcW w:type="dxa" w:w="2076"/>
          </w:tcPr>
          <w:p/>
        </w:tc>
        <w:tc>
          <w:tcPr>
            <w:tcW w:type="dxa" w:w="415"/>
          </w:tcPr>
          <w:p>
            <w:r>
              <w:rPr/>
              <w:t>2</w:t>
            </w:r>
          </w:p>
        </w:tc>
        <w:tc>
          <w:tcPr>
            <w:tcW w:type="dxa" w:w="5814"/>
          </w:tcPr>
          <w:p>
            <w:pPr>
              <w:jc w:val="both"/>
            </w:pPr>
            <w:r>
              <w:rPr>
                <w:b/>
                <w:sz w:val="24"/>
              </w:rPr>
              <w:t>二</w:t>
            </w:r>
            <w:r>
              <w:rPr>
                <w:b/>
                <w:sz w:val="24"/>
              </w:rPr>
              <w:t>、</w:t>
            </w:r>
            <w:r>
              <w:rPr>
                <w:b/>
                <w:sz w:val="24"/>
              </w:rPr>
              <w:t>具体质量要求</w:t>
            </w:r>
          </w:p>
          <w:p>
            <w:pPr>
              <w:ind w:firstLine="480"/>
              <w:jc w:val="both"/>
            </w:pPr>
            <w:r>
              <w:rPr>
                <w:sz w:val="21"/>
              </w:rPr>
              <w:t>1、粮油大米、调味品包括食用油、大米、各类调味料等。干货类包括菜干、冬菇、黑木耳、紫菜等干货食品材料。其他副食品类包括杂货、米粉、面粉等。</w:t>
            </w:r>
          </w:p>
          <w:p>
            <w:pPr>
              <w:ind w:firstLine="480"/>
              <w:jc w:val="both"/>
            </w:pPr>
            <w:r>
              <w:rPr>
                <w:sz w:val="21"/>
              </w:rPr>
              <w:t>2、粮油、豆类：</w:t>
            </w:r>
          </w:p>
          <w:p>
            <w:pPr>
              <w:ind w:firstLine="210"/>
              <w:jc w:val="left"/>
            </w:pPr>
            <w:r>
              <w:rPr>
                <w:sz w:val="21"/>
              </w:rPr>
              <w:t>⑴供应产品的质量要求：</w:t>
            </w:r>
          </w:p>
          <w:p>
            <w:pPr>
              <w:ind w:firstLine="240"/>
              <w:jc w:val="left"/>
            </w:pPr>
            <w:r>
              <w:rPr>
                <w:sz w:val="21"/>
              </w:rPr>
              <w:t>①大米、油、豆类货物必须符合卫生要求，不得有腐烂、变质、油脂酸败、霉变、生虫、污秽不结、混有异物或者其他感官性状异常，并可能对人体健康有害的物质,必须为非转基因食材。</w:t>
            </w:r>
          </w:p>
          <w:p>
            <w:pPr>
              <w:ind w:firstLine="240"/>
              <w:jc w:val="left"/>
            </w:pPr>
            <w:r>
              <w:rPr>
                <w:sz w:val="21"/>
              </w:rPr>
              <w:t>②大米、油、豆类：要提供QS认证、相关部门发出的产品检验合格证书。包装食品：包装箱完整，同时包装箱要印有注册商标、生产厂家名称、厂址、出厂日期、产品合格证、保质期限、产品成份、厂家电话号码。散装豆类：提供生产厂家营业执照、相关部门发出的产品检验合格证书。供应商所提供产品质量必须要符合行业标准要求，不得有掺假、变质、变味、过期等现象出现，严禁伪劣、假冒、无证不合格物品进入仓库。大米、油、豆类剩余保质期不少于保质期的三分之二。</w:t>
            </w:r>
          </w:p>
          <w:p>
            <w:pPr>
              <w:ind w:firstLine="240"/>
              <w:jc w:val="left"/>
            </w:pPr>
            <w:r>
              <w:rPr>
                <w:sz w:val="21"/>
              </w:rPr>
              <w:t>③中标人在供应过程中，如果发生出现质量问题或造成食物中毒，如变质等情况，经查实后确属中标人责任，中标人应承担全部责任，主要包括食物中毒人员医疗费、误工费、事故处理费等，直至追究当事人的刑事责任。</w:t>
            </w:r>
          </w:p>
          <w:p>
            <w:pPr>
              <w:ind w:firstLine="360"/>
              <w:jc w:val="left"/>
            </w:pPr>
            <w:r>
              <w:rPr>
                <w:sz w:val="21"/>
              </w:rPr>
              <w:t>⑵执行标准：（以下若有新标准，按新标准执行）</w:t>
            </w:r>
          </w:p>
          <w:p>
            <w:pPr>
              <w:jc w:val="left"/>
            </w:pPr>
            <w:r>
              <w:rPr>
                <w:sz w:val="21"/>
              </w:rPr>
              <w:t>① 大米品种要求为标一晚三级米。</w:t>
            </w:r>
          </w:p>
          <w:p>
            <w:pPr>
              <w:jc w:val="left"/>
            </w:pPr>
            <w:r>
              <w:rPr>
                <w:sz w:val="21"/>
              </w:rPr>
              <w:t>② 米类执行标准：GB2762-2017  GB2761-2017  GB2763-2019 GB1354—2018</w:t>
            </w:r>
          </w:p>
          <w:p>
            <w:pPr>
              <w:jc w:val="left"/>
            </w:pPr>
            <w:r>
              <w:rPr>
                <w:sz w:val="21"/>
              </w:rPr>
              <w:t>③ 大米的质量标准：除符合标准一等米外，要求：</w:t>
            </w:r>
          </w:p>
          <w:p>
            <w:pPr>
              <w:ind w:firstLine="720"/>
              <w:jc w:val="left"/>
            </w:pPr>
            <w:r>
              <w:rPr>
                <w:sz w:val="21"/>
              </w:rPr>
              <w:t>碎米总量</w:t>
            </w:r>
            <w:r>
              <w:rPr>
                <w:sz w:val="21"/>
              </w:rPr>
              <w:t>≤17%    （国家标准：≤35%）</w:t>
            </w:r>
          </w:p>
          <w:p>
            <w:pPr>
              <w:ind w:firstLine="720"/>
              <w:jc w:val="left"/>
            </w:pPr>
            <w:r>
              <w:rPr>
                <w:sz w:val="21"/>
              </w:rPr>
              <w:t>小碎米总量</w:t>
            </w:r>
            <w:r>
              <w:rPr>
                <w:sz w:val="21"/>
              </w:rPr>
              <w:t>≤2%   （国家标准：≤2.5%）</w:t>
            </w:r>
          </w:p>
          <w:p>
            <w:pPr>
              <w:ind w:firstLine="720"/>
              <w:jc w:val="left"/>
            </w:pPr>
            <w:r>
              <w:rPr>
                <w:sz w:val="21"/>
              </w:rPr>
              <w:t>不完善粒</w:t>
            </w:r>
            <w:r>
              <w:rPr>
                <w:sz w:val="21"/>
              </w:rPr>
              <w:t>≤3.5%    （国家标准：≤4.0%）</w:t>
            </w:r>
          </w:p>
          <w:p>
            <w:pPr>
              <w:ind w:firstLine="720"/>
              <w:jc w:val="left"/>
            </w:pPr>
            <w:r>
              <w:rPr>
                <w:sz w:val="21"/>
              </w:rPr>
              <w:t>黄米粒按国家标准执行</w:t>
            </w:r>
            <w:r>
              <w:rPr>
                <w:sz w:val="21"/>
              </w:rPr>
              <w:t>。</w:t>
            </w:r>
          </w:p>
          <w:tbl>
            <w:tblPr>
              <w:tblBorders>
                <w:top w:val="none" w:color="000000" w:sz="4"/>
                <w:left w:val="none" w:color="000000" w:sz="4"/>
                <w:bottom w:val="none" w:color="000000" w:sz="4"/>
                <w:right w:val="none" w:color="000000" w:sz="4"/>
                <w:insideH w:val="none"/>
                <w:insideV w:val="none"/>
              </w:tblBorders>
            </w:tblPr>
            <w:tblGrid>
              <w:gridCol w:w="2775"/>
              <w:gridCol w:w="1117"/>
              <w:gridCol w:w="1706"/>
            </w:tblGrid>
            <w:tr>
              <w:tc>
                <w:tcPr>
                  <w:tcW w:type="dxa" w:w="2775"/>
                  <w:tcBorders>
                    <w:top w:val="single" w:color="000000" w:sz="4"/>
                    <w:left w:val="single" w:color="000000" w:sz="4"/>
                    <w:bottom w:val="single" w:color="000000" w:sz="4"/>
                    <w:right w:val="single" w:color="000000" w:sz="4"/>
                  </w:tcBorders>
                  <w:vAlign w:val="top"/>
                </w:tcPr>
                <w:p>
                  <w:pPr>
                    <w:jc w:val="center"/>
                  </w:pPr>
                  <w:r>
                    <w:rPr>
                      <w:sz w:val="21"/>
                    </w:rPr>
                    <w:t>检验项目</w:t>
                  </w:r>
                </w:p>
              </w:tc>
              <w:tc>
                <w:tcPr>
                  <w:tcW w:type="dxa" w:w="1117"/>
                  <w:tcBorders>
                    <w:top w:val="single" w:color="000000" w:sz="4"/>
                    <w:left w:val="none" w:color="000000" w:sz="4"/>
                    <w:bottom w:val="single" w:color="000000" w:sz="4"/>
                    <w:right w:val="single" w:color="000000" w:sz="4"/>
                  </w:tcBorders>
                  <w:vAlign w:val="top"/>
                </w:tcPr>
                <w:p>
                  <w:pPr>
                    <w:jc w:val="center"/>
                  </w:pPr>
                  <w:r>
                    <w:rPr>
                      <w:sz w:val="21"/>
                    </w:rPr>
                    <w:t>单位</w:t>
                  </w:r>
                </w:p>
              </w:tc>
              <w:tc>
                <w:tcPr>
                  <w:tcW w:type="dxa" w:w="1706"/>
                  <w:tcBorders>
                    <w:top w:val="single" w:color="000000" w:sz="4"/>
                    <w:left w:val="none" w:color="000000" w:sz="4"/>
                    <w:bottom w:val="single" w:color="000000" w:sz="4"/>
                    <w:right w:val="single" w:color="000000" w:sz="4"/>
                  </w:tcBorders>
                  <w:vAlign w:val="top"/>
                </w:tcPr>
                <w:p>
                  <w:pPr>
                    <w:jc w:val="center"/>
                  </w:pPr>
                  <w:r>
                    <w:rPr>
                      <w:sz w:val="21"/>
                    </w:rPr>
                    <w:t>标准要求</w:t>
                  </w:r>
                </w:p>
              </w:tc>
            </w:tr>
            <w:tr>
              <w:tc>
                <w:tcPr>
                  <w:tcW w:type="dxa" w:w="2775"/>
                  <w:tcBorders>
                    <w:top w:val="none" w:color="000000" w:sz="4"/>
                    <w:left w:val="single" w:color="000000" w:sz="4"/>
                    <w:bottom w:val="single" w:color="000000" w:sz="4"/>
                    <w:right w:val="single" w:color="000000" w:sz="4"/>
                  </w:tcBorders>
                  <w:vAlign w:val="top"/>
                </w:tcPr>
                <w:p>
                  <w:pPr>
                    <w:jc w:val="center"/>
                  </w:pPr>
                  <w:r>
                    <w:rPr>
                      <w:sz w:val="21"/>
                    </w:rPr>
                    <w:t>镉（以</w:t>
                  </w:r>
                  <w:r>
                    <w:rPr>
                      <w:sz w:val="21"/>
                    </w:rPr>
                    <w:t>Cd计）≤</w:t>
                  </w:r>
                </w:p>
              </w:tc>
              <w:tc>
                <w:tcPr>
                  <w:tcW w:type="dxa" w:w="1117"/>
                  <w:tcBorders>
                    <w:top w:val="none" w:color="000000" w:sz="4"/>
                    <w:left w:val="none" w:color="000000" w:sz="4"/>
                    <w:bottom w:val="single" w:color="000000" w:sz="4"/>
                    <w:right w:val="single" w:color="000000" w:sz="4"/>
                  </w:tcBorders>
                  <w:vAlign w:val="top"/>
                </w:tcPr>
                <w:p>
                  <w:pPr>
                    <w:jc w:val="center"/>
                  </w:pPr>
                  <w:r>
                    <w:rPr>
                      <w:sz w:val="21"/>
                    </w:rPr>
                    <w:t>mg/kg</w:t>
                  </w:r>
                </w:p>
              </w:tc>
              <w:tc>
                <w:tcPr>
                  <w:tcW w:type="dxa" w:w="1706"/>
                  <w:tcBorders>
                    <w:top w:val="none" w:color="000000" w:sz="4"/>
                    <w:left w:val="none" w:color="000000" w:sz="4"/>
                    <w:bottom w:val="single" w:color="000000" w:sz="4"/>
                    <w:right w:val="single" w:color="000000" w:sz="4"/>
                  </w:tcBorders>
                  <w:vAlign w:val="top"/>
                </w:tcPr>
                <w:p>
                  <w:pPr>
                    <w:jc w:val="center"/>
                  </w:pPr>
                  <w:r>
                    <w:rPr>
                      <w:sz w:val="21"/>
                    </w:rPr>
                    <w:t>0.2</w:t>
                  </w:r>
                </w:p>
              </w:tc>
            </w:tr>
            <w:tr>
              <w:tc>
                <w:tcPr>
                  <w:tcW w:type="dxa" w:w="2775"/>
                  <w:tcBorders>
                    <w:top w:val="none" w:color="000000" w:sz="4"/>
                    <w:left w:val="single" w:color="000000" w:sz="4"/>
                    <w:bottom w:val="single" w:color="000000" w:sz="4"/>
                    <w:right w:val="single" w:color="000000" w:sz="4"/>
                  </w:tcBorders>
                  <w:vAlign w:val="top"/>
                </w:tcPr>
                <w:p>
                  <w:pPr>
                    <w:jc w:val="center"/>
                  </w:pPr>
                  <w:r>
                    <w:rPr>
                      <w:sz w:val="21"/>
                    </w:rPr>
                    <w:t>汞</w:t>
                  </w:r>
                  <w:r>
                    <w:rPr>
                      <w:sz w:val="21"/>
                    </w:rPr>
                    <w:t>(以Hg计) ≤</w:t>
                  </w:r>
                </w:p>
              </w:tc>
              <w:tc>
                <w:tcPr>
                  <w:tcW w:type="dxa" w:w="1117"/>
                  <w:tcBorders>
                    <w:top w:val="none" w:color="000000" w:sz="4"/>
                    <w:left w:val="none" w:color="000000" w:sz="4"/>
                    <w:bottom w:val="single" w:color="000000" w:sz="4"/>
                    <w:right w:val="single" w:color="000000" w:sz="4"/>
                  </w:tcBorders>
                  <w:vAlign w:val="top"/>
                </w:tcPr>
                <w:p>
                  <w:pPr>
                    <w:jc w:val="center"/>
                  </w:pPr>
                  <w:r>
                    <w:rPr>
                      <w:sz w:val="21"/>
                    </w:rPr>
                    <w:t>mg/kg</w:t>
                  </w:r>
                </w:p>
              </w:tc>
              <w:tc>
                <w:tcPr>
                  <w:tcW w:type="dxa" w:w="1706"/>
                  <w:tcBorders>
                    <w:top w:val="none" w:color="000000" w:sz="4"/>
                    <w:left w:val="none" w:color="000000" w:sz="4"/>
                    <w:bottom w:val="single" w:color="000000" w:sz="4"/>
                    <w:right w:val="single" w:color="000000" w:sz="4"/>
                  </w:tcBorders>
                  <w:vAlign w:val="top"/>
                </w:tcPr>
                <w:p>
                  <w:pPr>
                    <w:jc w:val="center"/>
                  </w:pPr>
                  <w:r>
                    <w:rPr>
                      <w:sz w:val="21"/>
                    </w:rPr>
                    <w:t>0.02</w:t>
                  </w:r>
                </w:p>
              </w:tc>
            </w:tr>
            <w:tr>
              <w:tc>
                <w:tcPr>
                  <w:tcW w:type="dxa" w:w="2775"/>
                  <w:tcBorders>
                    <w:top w:val="none" w:color="000000" w:sz="4"/>
                    <w:left w:val="single" w:color="000000" w:sz="4"/>
                    <w:bottom w:val="single" w:color="000000" w:sz="4"/>
                    <w:right w:val="single" w:color="000000" w:sz="4"/>
                  </w:tcBorders>
                  <w:vAlign w:val="top"/>
                </w:tcPr>
                <w:p>
                  <w:pPr>
                    <w:jc w:val="center"/>
                  </w:pPr>
                  <w:r>
                    <w:rPr>
                      <w:sz w:val="21"/>
                    </w:rPr>
                    <w:t>六六六</w:t>
                  </w:r>
                  <w:r>
                    <w:rPr>
                      <w:sz w:val="21"/>
                    </w:rPr>
                    <w:t>(以成品粮计) ≤</w:t>
                  </w:r>
                </w:p>
              </w:tc>
              <w:tc>
                <w:tcPr>
                  <w:tcW w:type="dxa" w:w="1117"/>
                  <w:tcBorders>
                    <w:top w:val="none" w:color="000000" w:sz="4"/>
                    <w:left w:val="none" w:color="000000" w:sz="4"/>
                    <w:bottom w:val="single" w:color="000000" w:sz="4"/>
                    <w:right w:val="single" w:color="000000" w:sz="4"/>
                  </w:tcBorders>
                  <w:vAlign w:val="top"/>
                </w:tcPr>
                <w:p>
                  <w:pPr>
                    <w:jc w:val="center"/>
                  </w:pPr>
                  <w:r>
                    <w:rPr>
                      <w:sz w:val="21"/>
                    </w:rPr>
                    <w:t>mg/kg</w:t>
                  </w:r>
                </w:p>
              </w:tc>
              <w:tc>
                <w:tcPr>
                  <w:tcW w:type="dxa" w:w="1706"/>
                  <w:tcBorders>
                    <w:top w:val="none" w:color="000000" w:sz="4"/>
                    <w:left w:val="none" w:color="000000" w:sz="4"/>
                    <w:bottom w:val="single" w:color="000000" w:sz="4"/>
                    <w:right w:val="single" w:color="000000" w:sz="4"/>
                  </w:tcBorders>
                  <w:vAlign w:val="top"/>
                </w:tcPr>
                <w:p>
                  <w:pPr>
                    <w:jc w:val="center"/>
                  </w:pPr>
                  <w:r>
                    <w:rPr>
                      <w:sz w:val="21"/>
                    </w:rPr>
                    <w:t>0.05</w:t>
                  </w:r>
                </w:p>
              </w:tc>
            </w:tr>
            <w:tr>
              <w:tc>
                <w:tcPr>
                  <w:tcW w:type="dxa" w:w="2775"/>
                  <w:tcBorders>
                    <w:top w:val="none" w:color="000000" w:sz="4"/>
                    <w:left w:val="single" w:color="000000" w:sz="4"/>
                    <w:bottom w:val="single" w:color="000000" w:sz="4"/>
                    <w:right w:val="single" w:color="000000" w:sz="4"/>
                  </w:tcBorders>
                  <w:vAlign w:val="top"/>
                </w:tcPr>
                <w:p>
                  <w:pPr>
                    <w:jc w:val="center"/>
                  </w:pPr>
                  <w:r>
                    <w:rPr>
                      <w:sz w:val="21"/>
                    </w:rPr>
                    <w:t>滴滴涕</w:t>
                  </w:r>
                  <w:r>
                    <w:rPr>
                      <w:sz w:val="21"/>
                    </w:rPr>
                    <w:t>((以成品粮计) ≤</w:t>
                  </w:r>
                </w:p>
              </w:tc>
              <w:tc>
                <w:tcPr>
                  <w:tcW w:type="dxa" w:w="1117"/>
                  <w:tcBorders>
                    <w:top w:val="none" w:color="000000" w:sz="4"/>
                    <w:left w:val="none" w:color="000000" w:sz="4"/>
                    <w:bottom w:val="single" w:color="000000" w:sz="4"/>
                    <w:right w:val="single" w:color="000000" w:sz="4"/>
                  </w:tcBorders>
                  <w:vAlign w:val="top"/>
                </w:tcPr>
                <w:p>
                  <w:pPr>
                    <w:jc w:val="center"/>
                  </w:pPr>
                  <w:r>
                    <w:rPr>
                      <w:sz w:val="21"/>
                    </w:rPr>
                    <w:t>mg/kg</w:t>
                  </w:r>
                </w:p>
              </w:tc>
              <w:tc>
                <w:tcPr>
                  <w:tcW w:type="dxa" w:w="1706"/>
                  <w:tcBorders>
                    <w:top w:val="none" w:color="000000" w:sz="4"/>
                    <w:left w:val="none" w:color="000000" w:sz="4"/>
                    <w:bottom w:val="single" w:color="000000" w:sz="4"/>
                    <w:right w:val="single" w:color="000000" w:sz="4"/>
                  </w:tcBorders>
                  <w:vAlign w:val="top"/>
                </w:tcPr>
                <w:p>
                  <w:pPr>
                    <w:jc w:val="center"/>
                  </w:pPr>
                  <w:r>
                    <w:rPr>
                      <w:sz w:val="21"/>
                    </w:rPr>
                    <w:t>0.05</w:t>
                  </w:r>
                </w:p>
              </w:tc>
            </w:tr>
            <w:tr>
              <w:tc>
                <w:tcPr>
                  <w:tcW w:type="dxa" w:w="2775"/>
                  <w:tcBorders>
                    <w:top w:val="none" w:color="000000" w:sz="4"/>
                    <w:left w:val="single" w:color="000000" w:sz="4"/>
                    <w:bottom w:val="single" w:color="000000" w:sz="4"/>
                    <w:right w:val="single" w:color="000000" w:sz="4"/>
                  </w:tcBorders>
                  <w:vAlign w:val="top"/>
                </w:tcPr>
                <w:p>
                  <w:pPr>
                    <w:jc w:val="center"/>
                  </w:pPr>
                  <w:r>
                    <w:rPr>
                      <w:sz w:val="21"/>
                    </w:rPr>
                    <w:t>黄曲霉毒素</w:t>
                  </w:r>
                  <w:r>
                    <w:rPr>
                      <w:sz w:val="21"/>
                    </w:rPr>
                    <w:t>B1≤</w:t>
                  </w:r>
                </w:p>
              </w:tc>
              <w:tc>
                <w:tcPr>
                  <w:tcW w:type="dxa" w:w="1117"/>
                  <w:tcBorders>
                    <w:top w:val="none" w:color="000000" w:sz="4"/>
                    <w:left w:val="none" w:color="000000" w:sz="4"/>
                    <w:bottom w:val="single" w:color="000000" w:sz="4"/>
                    <w:right w:val="single" w:color="000000" w:sz="4"/>
                  </w:tcBorders>
                  <w:vAlign w:val="top"/>
                </w:tcPr>
                <w:p>
                  <w:pPr>
                    <w:jc w:val="center"/>
                  </w:pPr>
                  <w:r>
                    <w:rPr>
                      <w:sz w:val="21"/>
                    </w:rPr>
                    <w:t>ug/kg</w:t>
                  </w:r>
                </w:p>
              </w:tc>
              <w:tc>
                <w:tcPr>
                  <w:tcW w:type="dxa" w:w="1706"/>
                  <w:tcBorders>
                    <w:top w:val="none" w:color="000000" w:sz="4"/>
                    <w:left w:val="none" w:color="000000" w:sz="4"/>
                    <w:bottom w:val="single" w:color="000000" w:sz="4"/>
                    <w:right w:val="single" w:color="000000" w:sz="4"/>
                  </w:tcBorders>
                  <w:vAlign w:val="top"/>
                </w:tcPr>
                <w:p>
                  <w:pPr>
                    <w:jc w:val="center"/>
                  </w:pPr>
                  <w:r>
                    <w:rPr>
                      <w:sz w:val="21"/>
                    </w:rPr>
                    <w:t>10</w:t>
                  </w:r>
                </w:p>
              </w:tc>
            </w:tr>
          </w:tbl>
          <w:p>
            <w:pPr>
              <w:ind w:firstLine="360"/>
              <w:jc w:val="left"/>
            </w:pPr>
          </w:p>
          <w:p>
            <w:pPr>
              <w:ind w:firstLine="360"/>
              <w:jc w:val="left"/>
            </w:pPr>
            <w:r>
              <w:rPr>
                <w:sz w:val="21"/>
              </w:rPr>
              <w:t>④油类执行标准：</w:t>
            </w:r>
          </w:p>
          <w:p>
            <w:pPr>
              <w:jc w:val="left"/>
            </w:pPr>
            <w:r>
              <w:rPr>
                <w:sz w:val="21"/>
              </w:rPr>
              <w:t>SB/T10292-1998《食用调和油》国家标准</w:t>
            </w:r>
          </w:p>
          <w:tbl>
            <w:tblPr>
              <w:tblBorders>
                <w:top w:val="none" w:color="000000" w:sz="4"/>
                <w:left w:val="none" w:color="000000" w:sz="4"/>
                <w:bottom w:val="none" w:color="000000" w:sz="4"/>
                <w:right w:val="none" w:color="000000" w:sz="4"/>
                <w:insideH w:val="none"/>
                <w:insideV w:val="none"/>
              </w:tblBorders>
            </w:tblPr>
            <w:tblGrid>
              <w:gridCol w:w="2456"/>
              <w:gridCol w:w="966"/>
              <w:gridCol w:w="2176"/>
            </w:tblGrid>
            <w:tr>
              <w:tc>
                <w:tcPr>
                  <w:tcW w:type="dxa" w:w="2456"/>
                  <w:tcBorders>
                    <w:top w:val="single" w:color="000000" w:sz="4"/>
                    <w:left w:val="single" w:color="000000" w:sz="4"/>
                    <w:bottom w:val="single" w:color="000000" w:sz="4"/>
                    <w:right w:val="single" w:color="000000" w:sz="4"/>
                  </w:tcBorders>
                  <w:vAlign w:val="top"/>
                </w:tcPr>
                <w:p>
                  <w:pPr>
                    <w:jc w:val="center"/>
                  </w:pPr>
                  <w:r>
                    <w:rPr>
                      <w:sz w:val="21"/>
                    </w:rPr>
                    <w:t>检验项目</w:t>
                  </w:r>
                </w:p>
              </w:tc>
              <w:tc>
                <w:tcPr>
                  <w:tcW w:type="dxa" w:w="966"/>
                  <w:tcBorders>
                    <w:top w:val="single" w:color="000000" w:sz="4"/>
                    <w:left w:val="none" w:color="000000" w:sz="4"/>
                    <w:bottom w:val="single" w:color="000000" w:sz="4"/>
                    <w:right w:val="single" w:color="000000" w:sz="4"/>
                  </w:tcBorders>
                  <w:vAlign w:val="top"/>
                </w:tcPr>
                <w:p>
                  <w:pPr>
                    <w:jc w:val="center"/>
                  </w:pPr>
                  <w:r>
                    <w:rPr>
                      <w:sz w:val="21"/>
                    </w:rPr>
                    <w:t>单位</w:t>
                  </w:r>
                </w:p>
              </w:tc>
              <w:tc>
                <w:tcPr>
                  <w:tcW w:type="dxa" w:w="2176"/>
                  <w:tcBorders>
                    <w:top w:val="single" w:color="000000" w:sz="4"/>
                    <w:left w:val="none" w:color="000000" w:sz="4"/>
                    <w:bottom w:val="single" w:color="000000" w:sz="4"/>
                    <w:right w:val="single" w:color="000000" w:sz="4"/>
                  </w:tcBorders>
                  <w:vAlign w:val="top"/>
                </w:tcPr>
                <w:p>
                  <w:pPr>
                    <w:jc w:val="center"/>
                  </w:pPr>
                  <w:r>
                    <w:rPr>
                      <w:sz w:val="21"/>
                    </w:rPr>
                    <w:t>标准要求</w:t>
                  </w:r>
                </w:p>
              </w:tc>
            </w:tr>
            <w:tr>
              <w:tc>
                <w:tcPr>
                  <w:tcW w:type="dxa" w:w="2456"/>
                  <w:tcBorders>
                    <w:top w:val="none" w:color="000000" w:sz="4"/>
                    <w:left w:val="single" w:color="000000" w:sz="4"/>
                    <w:bottom w:val="single" w:color="000000" w:sz="4"/>
                    <w:right w:val="single" w:color="000000" w:sz="4"/>
                  </w:tcBorders>
                  <w:vAlign w:val="top"/>
                </w:tcPr>
                <w:p>
                  <w:pPr>
                    <w:jc w:val="center"/>
                  </w:pPr>
                  <w:r>
                    <w:rPr>
                      <w:sz w:val="21"/>
                    </w:rPr>
                    <w:t>透明度</w:t>
                  </w:r>
                </w:p>
              </w:tc>
              <w:tc>
                <w:tcPr>
                  <w:tcW w:type="dxa" w:w="966"/>
                  <w:tcBorders>
                    <w:top w:val="none" w:color="000000" w:sz="4"/>
                    <w:left w:val="none" w:color="000000" w:sz="4"/>
                    <w:bottom w:val="single" w:color="000000" w:sz="4"/>
                    <w:right w:val="single" w:color="000000" w:sz="4"/>
                  </w:tcBorders>
                  <w:vAlign w:val="top"/>
                </w:tcPr>
                <w:p>
                  <w:pPr>
                    <w:jc w:val="center"/>
                  </w:pPr>
                  <w:r>
                    <w:rPr>
                      <w:sz w:val="21"/>
                    </w:rPr>
                    <w:t>-----</w:t>
                  </w:r>
                </w:p>
              </w:tc>
              <w:tc>
                <w:tcPr>
                  <w:tcW w:type="dxa" w:w="2176"/>
                  <w:tcBorders>
                    <w:top w:val="none" w:color="000000" w:sz="4"/>
                    <w:left w:val="none" w:color="000000" w:sz="4"/>
                    <w:bottom w:val="single" w:color="000000" w:sz="4"/>
                    <w:right w:val="single" w:color="000000" w:sz="4"/>
                  </w:tcBorders>
                  <w:vAlign w:val="top"/>
                </w:tcPr>
                <w:p>
                  <w:pPr>
                    <w:jc w:val="center"/>
                  </w:pPr>
                  <w:r>
                    <w:rPr>
                      <w:sz w:val="21"/>
                    </w:rPr>
                    <w:t>透明</w:t>
                  </w:r>
                </w:p>
              </w:tc>
            </w:tr>
            <w:tr>
              <w:tc>
                <w:tcPr>
                  <w:tcW w:type="dxa" w:w="2456"/>
                  <w:tcBorders>
                    <w:top w:val="none" w:color="000000" w:sz="4"/>
                    <w:left w:val="single" w:color="000000" w:sz="4"/>
                    <w:bottom w:val="single" w:color="000000" w:sz="4"/>
                    <w:right w:val="single" w:color="000000" w:sz="4"/>
                  </w:tcBorders>
                  <w:vAlign w:val="top"/>
                </w:tcPr>
                <w:p>
                  <w:pPr>
                    <w:jc w:val="center"/>
                  </w:pPr>
                  <w:r>
                    <w:rPr>
                      <w:sz w:val="21"/>
                    </w:rPr>
                    <w:t>气味、滋味</w:t>
                  </w:r>
                </w:p>
              </w:tc>
              <w:tc>
                <w:tcPr>
                  <w:tcW w:type="dxa" w:w="966"/>
                  <w:tcBorders>
                    <w:top w:val="none" w:color="000000" w:sz="4"/>
                    <w:left w:val="none" w:color="000000" w:sz="4"/>
                    <w:bottom w:val="single" w:color="000000" w:sz="4"/>
                    <w:right w:val="single" w:color="000000" w:sz="4"/>
                  </w:tcBorders>
                  <w:vAlign w:val="top"/>
                </w:tcPr>
                <w:p>
                  <w:pPr>
                    <w:jc w:val="center"/>
                  </w:pPr>
                  <w:r>
                    <w:rPr>
                      <w:sz w:val="21"/>
                    </w:rPr>
                    <w:t>-----</w:t>
                  </w:r>
                </w:p>
              </w:tc>
              <w:tc>
                <w:tcPr>
                  <w:tcW w:type="dxa" w:w="2176"/>
                  <w:tcBorders>
                    <w:top w:val="none" w:color="000000" w:sz="4"/>
                    <w:left w:val="none" w:color="000000" w:sz="4"/>
                    <w:bottom w:val="single" w:color="000000" w:sz="4"/>
                    <w:right w:val="single" w:color="000000" w:sz="4"/>
                  </w:tcBorders>
                  <w:vAlign w:val="top"/>
                </w:tcPr>
                <w:p>
                  <w:pPr>
                    <w:jc w:val="center"/>
                  </w:pPr>
                  <w:r>
                    <w:rPr>
                      <w:sz w:val="21"/>
                    </w:rPr>
                    <w:t>气味、口感较好</w:t>
                  </w:r>
                </w:p>
              </w:tc>
            </w:tr>
            <w:tr>
              <w:tc>
                <w:tcPr>
                  <w:tcW w:type="dxa" w:w="2456"/>
                  <w:tcBorders>
                    <w:top w:val="none" w:color="000000" w:sz="4"/>
                    <w:left w:val="single" w:color="000000" w:sz="4"/>
                    <w:bottom w:val="single" w:color="000000" w:sz="4"/>
                    <w:right w:val="single" w:color="000000" w:sz="4"/>
                  </w:tcBorders>
                  <w:vAlign w:val="top"/>
                </w:tcPr>
                <w:p>
                  <w:pPr>
                    <w:jc w:val="center"/>
                  </w:pPr>
                  <w:r>
                    <w:rPr>
                      <w:sz w:val="21"/>
                    </w:rPr>
                    <w:t>色泽（罗维朋比色槽</w:t>
                  </w:r>
                  <w:r>
                    <w:rPr>
                      <w:sz w:val="21"/>
                    </w:rPr>
                    <w:t>133.4mm）≤</w:t>
                  </w:r>
                </w:p>
              </w:tc>
              <w:tc>
                <w:tcPr>
                  <w:tcW w:type="dxa" w:w="966"/>
                  <w:tcBorders>
                    <w:top w:val="none" w:color="000000" w:sz="4"/>
                    <w:left w:val="none" w:color="000000" w:sz="4"/>
                    <w:bottom w:val="single" w:color="000000" w:sz="4"/>
                    <w:right w:val="single" w:color="000000" w:sz="4"/>
                  </w:tcBorders>
                  <w:vAlign w:val="top"/>
                </w:tcPr>
                <w:p>
                  <w:pPr>
                    <w:jc w:val="center"/>
                  </w:pPr>
                  <w:r>
                    <w:rPr>
                      <w:sz w:val="21"/>
                    </w:rPr>
                    <w:t>-----</w:t>
                  </w:r>
                </w:p>
              </w:tc>
              <w:tc>
                <w:tcPr>
                  <w:tcW w:type="dxa" w:w="2176"/>
                  <w:tcBorders>
                    <w:top w:val="none" w:color="000000" w:sz="4"/>
                    <w:left w:val="none" w:color="000000" w:sz="4"/>
                    <w:bottom w:val="single" w:color="000000" w:sz="4"/>
                    <w:right w:val="single" w:color="000000" w:sz="4"/>
                  </w:tcBorders>
                  <w:vAlign w:val="top"/>
                </w:tcPr>
                <w:p>
                  <w:pPr>
                    <w:jc w:val="center"/>
                  </w:pPr>
                  <w:r>
                    <w:rPr>
                      <w:sz w:val="21"/>
                    </w:rPr>
                    <w:t>Y：40；R：5.0</w:t>
                  </w:r>
                </w:p>
              </w:tc>
            </w:tr>
            <w:tr>
              <w:tc>
                <w:tcPr>
                  <w:tcW w:type="dxa" w:w="2456"/>
                  <w:tcBorders>
                    <w:top w:val="none" w:color="000000" w:sz="4"/>
                    <w:left w:val="single" w:color="000000" w:sz="4"/>
                    <w:bottom w:val="single" w:color="000000" w:sz="4"/>
                    <w:right w:val="single" w:color="000000" w:sz="4"/>
                  </w:tcBorders>
                  <w:vAlign w:val="top"/>
                </w:tcPr>
                <w:p>
                  <w:pPr>
                    <w:jc w:val="center"/>
                  </w:pPr>
                  <w:r>
                    <w:rPr>
                      <w:sz w:val="21"/>
                    </w:rPr>
                    <w:t>水分及挥发物</w:t>
                  </w:r>
                  <w:r>
                    <w:rPr>
                      <w:sz w:val="21"/>
                    </w:rPr>
                    <w:t>≤</w:t>
                  </w:r>
                </w:p>
              </w:tc>
              <w:tc>
                <w:tcPr>
                  <w:tcW w:type="dxa" w:w="966"/>
                  <w:tcBorders>
                    <w:top w:val="none" w:color="000000" w:sz="4"/>
                    <w:left w:val="none" w:color="000000" w:sz="4"/>
                    <w:bottom w:val="single" w:color="000000" w:sz="4"/>
                    <w:right w:val="single" w:color="000000" w:sz="4"/>
                  </w:tcBorders>
                  <w:vAlign w:val="top"/>
                </w:tcPr>
                <w:p>
                  <w:pPr>
                    <w:jc w:val="center"/>
                  </w:pPr>
                  <w:r>
                    <w:rPr>
                      <w:sz w:val="21"/>
                    </w:rPr>
                    <w:t>%</w:t>
                  </w:r>
                </w:p>
              </w:tc>
              <w:tc>
                <w:tcPr>
                  <w:tcW w:type="dxa" w:w="2176"/>
                  <w:tcBorders>
                    <w:top w:val="none" w:color="000000" w:sz="4"/>
                    <w:left w:val="none" w:color="000000" w:sz="4"/>
                    <w:bottom w:val="single" w:color="000000" w:sz="4"/>
                    <w:right w:val="single" w:color="000000" w:sz="4"/>
                  </w:tcBorders>
                  <w:vAlign w:val="top"/>
                </w:tcPr>
                <w:p>
                  <w:pPr>
                    <w:jc w:val="center"/>
                  </w:pPr>
                  <w:r>
                    <w:rPr>
                      <w:sz w:val="21"/>
                    </w:rPr>
                    <w:t>0.10</w:t>
                  </w:r>
                </w:p>
              </w:tc>
            </w:tr>
            <w:tr>
              <w:tc>
                <w:tcPr>
                  <w:tcW w:type="dxa" w:w="2456"/>
                  <w:tcBorders>
                    <w:top w:val="none" w:color="000000" w:sz="4"/>
                    <w:left w:val="single" w:color="000000" w:sz="4"/>
                    <w:bottom w:val="single" w:color="000000" w:sz="4"/>
                    <w:right w:val="single" w:color="000000" w:sz="4"/>
                  </w:tcBorders>
                  <w:vAlign w:val="top"/>
                </w:tcPr>
                <w:p>
                  <w:pPr>
                    <w:jc w:val="center"/>
                  </w:pPr>
                  <w:r>
                    <w:rPr>
                      <w:sz w:val="21"/>
                    </w:rPr>
                    <w:t>杂质</w:t>
                  </w:r>
                  <w:r>
                    <w:rPr>
                      <w:sz w:val="21"/>
                    </w:rPr>
                    <w:t>≤</w:t>
                  </w:r>
                </w:p>
              </w:tc>
              <w:tc>
                <w:tcPr>
                  <w:tcW w:type="dxa" w:w="966"/>
                  <w:tcBorders>
                    <w:top w:val="none" w:color="000000" w:sz="4"/>
                    <w:left w:val="none" w:color="000000" w:sz="4"/>
                    <w:bottom w:val="single" w:color="000000" w:sz="4"/>
                    <w:right w:val="single" w:color="000000" w:sz="4"/>
                  </w:tcBorders>
                  <w:vAlign w:val="top"/>
                </w:tcPr>
                <w:p>
                  <w:pPr>
                    <w:jc w:val="center"/>
                  </w:pPr>
                  <w:r>
                    <w:rPr>
                      <w:sz w:val="21"/>
                    </w:rPr>
                    <w:t>%</w:t>
                  </w:r>
                </w:p>
              </w:tc>
              <w:tc>
                <w:tcPr>
                  <w:tcW w:type="dxa" w:w="2176"/>
                  <w:tcBorders>
                    <w:top w:val="none" w:color="000000" w:sz="4"/>
                    <w:left w:val="none" w:color="000000" w:sz="4"/>
                    <w:bottom w:val="single" w:color="000000" w:sz="4"/>
                    <w:right w:val="single" w:color="000000" w:sz="4"/>
                  </w:tcBorders>
                  <w:vAlign w:val="top"/>
                </w:tcPr>
                <w:p>
                  <w:pPr>
                    <w:jc w:val="center"/>
                  </w:pPr>
                  <w:r>
                    <w:rPr>
                      <w:sz w:val="21"/>
                    </w:rPr>
                    <w:t>0.10</w:t>
                  </w:r>
                </w:p>
              </w:tc>
            </w:tr>
            <w:tr>
              <w:tc>
                <w:tcPr>
                  <w:tcW w:type="dxa" w:w="2456"/>
                  <w:tcBorders>
                    <w:top w:val="none" w:color="000000" w:sz="4"/>
                    <w:left w:val="single" w:color="000000" w:sz="4"/>
                    <w:bottom w:val="single" w:color="000000" w:sz="4"/>
                    <w:right w:val="single" w:color="000000" w:sz="4"/>
                  </w:tcBorders>
                  <w:vAlign w:val="top"/>
                </w:tcPr>
                <w:p>
                  <w:pPr>
                    <w:jc w:val="center"/>
                  </w:pPr>
                  <w:r>
                    <w:rPr>
                      <w:sz w:val="21"/>
                    </w:rPr>
                    <w:t>酸价</w:t>
                  </w:r>
                  <w:r>
                    <w:rPr>
                      <w:sz w:val="21"/>
                    </w:rPr>
                    <w:t>≤</w:t>
                  </w:r>
                </w:p>
              </w:tc>
              <w:tc>
                <w:tcPr>
                  <w:tcW w:type="dxa" w:w="966"/>
                  <w:tcBorders>
                    <w:top w:val="none" w:color="000000" w:sz="4"/>
                    <w:left w:val="none" w:color="000000" w:sz="4"/>
                    <w:bottom w:val="single" w:color="000000" w:sz="4"/>
                    <w:right w:val="single" w:color="000000" w:sz="4"/>
                  </w:tcBorders>
                  <w:vAlign w:val="top"/>
                </w:tcPr>
                <w:p>
                  <w:pPr>
                    <w:jc w:val="center"/>
                  </w:pPr>
                  <w:r>
                    <w:rPr>
                      <w:sz w:val="21"/>
                    </w:rPr>
                    <w:t>MgKOH/g</w:t>
                  </w:r>
                </w:p>
              </w:tc>
              <w:tc>
                <w:tcPr>
                  <w:tcW w:type="dxa" w:w="2176"/>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2456"/>
                  <w:tcBorders>
                    <w:top w:val="none" w:color="000000" w:sz="4"/>
                    <w:left w:val="single" w:color="000000" w:sz="4"/>
                    <w:bottom w:val="single" w:color="000000" w:sz="4"/>
                    <w:right w:val="single" w:color="000000" w:sz="4"/>
                  </w:tcBorders>
                  <w:vAlign w:val="top"/>
                </w:tcPr>
                <w:p>
                  <w:pPr>
                    <w:jc w:val="center"/>
                  </w:pPr>
                  <w:r>
                    <w:rPr>
                      <w:sz w:val="21"/>
                    </w:rPr>
                    <w:t>过氧化值</w:t>
                  </w:r>
                  <w:r>
                    <w:rPr>
                      <w:sz w:val="21"/>
                    </w:rPr>
                    <w:t>≤</w:t>
                  </w:r>
                </w:p>
              </w:tc>
              <w:tc>
                <w:tcPr>
                  <w:tcW w:type="dxa" w:w="966"/>
                  <w:tcBorders>
                    <w:top w:val="none" w:color="000000" w:sz="4"/>
                    <w:left w:val="none" w:color="000000" w:sz="4"/>
                    <w:bottom w:val="single" w:color="000000" w:sz="4"/>
                    <w:right w:val="single" w:color="000000" w:sz="4"/>
                  </w:tcBorders>
                  <w:vAlign w:val="top"/>
                </w:tcPr>
                <w:p>
                  <w:pPr>
                    <w:jc w:val="center"/>
                  </w:pPr>
                  <w:r>
                    <w:rPr>
                      <w:sz w:val="21"/>
                    </w:rPr>
                    <w:t>Meq/kg</w:t>
                  </w:r>
                </w:p>
              </w:tc>
              <w:tc>
                <w:tcPr>
                  <w:tcW w:type="dxa" w:w="2176"/>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2456"/>
                  <w:tcBorders>
                    <w:top w:val="none" w:color="000000" w:sz="4"/>
                    <w:left w:val="single" w:color="000000" w:sz="4"/>
                    <w:bottom w:val="single" w:color="000000" w:sz="4"/>
                    <w:right w:val="single" w:color="000000" w:sz="4"/>
                  </w:tcBorders>
                  <w:vAlign w:val="top"/>
                </w:tcPr>
                <w:p>
                  <w:pPr>
                    <w:jc w:val="center"/>
                  </w:pPr>
                  <w:r>
                    <w:rPr>
                      <w:sz w:val="21"/>
                    </w:rPr>
                    <w:t>烟点</w:t>
                  </w:r>
                  <w:r>
                    <w:rPr>
                      <w:sz w:val="21"/>
                    </w:rPr>
                    <w:t>≥</w:t>
                  </w:r>
                </w:p>
              </w:tc>
              <w:tc>
                <w:tcPr>
                  <w:tcW w:type="dxa" w:w="966"/>
                  <w:tcBorders>
                    <w:top w:val="none" w:color="000000" w:sz="4"/>
                    <w:left w:val="none" w:color="000000" w:sz="4"/>
                    <w:bottom w:val="single" w:color="000000" w:sz="4"/>
                    <w:right w:val="single" w:color="000000" w:sz="4"/>
                  </w:tcBorders>
                  <w:vAlign w:val="top"/>
                </w:tcPr>
                <w:p>
                  <w:pPr>
                    <w:jc w:val="center"/>
                  </w:pPr>
                  <w:r>
                    <w:rPr>
                      <w:sz w:val="21"/>
                    </w:rPr>
                    <w:t>℃</w:t>
                  </w:r>
                </w:p>
              </w:tc>
              <w:tc>
                <w:tcPr>
                  <w:tcW w:type="dxa" w:w="2176"/>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2456"/>
                  <w:tcBorders>
                    <w:top w:val="none" w:color="000000" w:sz="4"/>
                    <w:left w:val="single" w:color="000000" w:sz="4"/>
                    <w:bottom w:val="single" w:color="000000" w:sz="4"/>
                    <w:right w:val="single" w:color="000000" w:sz="4"/>
                  </w:tcBorders>
                  <w:vAlign w:val="top"/>
                </w:tcPr>
                <w:p>
                  <w:pPr>
                    <w:jc w:val="center"/>
                  </w:pPr>
                  <w:r>
                    <w:rPr>
                      <w:sz w:val="21"/>
                    </w:rPr>
                    <w:t>冷冻试验</w:t>
                  </w:r>
                  <w:r>
                    <w:rPr>
                      <w:sz w:val="21"/>
                    </w:rPr>
                    <w:t>(℃冷藏5.5h)</w:t>
                  </w:r>
                </w:p>
              </w:tc>
              <w:tc>
                <w:tcPr>
                  <w:tcW w:type="dxa" w:w="966"/>
                  <w:tcBorders>
                    <w:top w:val="none" w:color="000000" w:sz="4"/>
                    <w:left w:val="none" w:color="000000" w:sz="4"/>
                    <w:bottom w:val="single" w:color="000000" w:sz="4"/>
                    <w:right w:val="single" w:color="000000" w:sz="4"/>
                  </w:tcBorders>
                  <w:vAlign w:val="top"/>
                </w:tcPr>
                <w:p>
                  <w:pPr>
                    <w:jc w:val="center"/>
                  </w:pPr>
                  <w:r>
                    <w:rPr>
                      <w:sz w:val="21"/>
                    </w:rPr>
                    <w:t>-----</w:t>
                  </w:r>
                </w:p>
              </w:tc>
              <w:tc>
                <w:tcPr>
                  <w:tcW w:type="dxa" w:w="2176"/>
                  <w:tcBorders>
                    <w:top w:val="none" w:color="000000" w:sz="4"/>
                    <w:left w:val="none" w:color="000000" w:sz="4"/>
                    <w:bottom w:val="single" w:color="000000" w:sz="4"/>
                    <w:right w:val="single" w:color="000000" w:sz="4"/>
                  </w:tcBorders>
                  <w:vAlign w:val="top"/>
                </w:tcPr>
                <w:p>
                  <w:pPr>
                    <w:jc w:val="center"/>
                  </w:pPr>
                  <w:r>
                    <w:rPr>
                      <w:sz w:val="21"/>
                    </w:rPr>
                    <w:t>-----</w:t>
                  </w:r>
                </w:p>
              </w:tc>
            </w:tr>
          </w:tbl>
          <w:p>
            <w:pPr>
              <w:jc w:val="left"/>
            </w:pPr>
          </w:p>
          <w:p>
            <w:pPr>
              <w:jc w:val="left"/>
            </w:pPr>
            <w:r>
              <w:rPr>
                <w:sz w:val="21"/>
              </w:rPr>
              <w:t>GB1534-2017《花生油》国家标准</w:t>
            </w:r>
          </w:p>
          <w:tbl>
            <w:tblPr>
              <w:tblBorders>
                <w:top w:val="none" w:color="000000" w:sz="4"/>
                <w:left w:val="none" w:color="000000" w:sz="4"/>
                <w:bottom w:val="none" w:color="000000" w:sz="4"/>
                <w:right w:val="none" w:color="000000" w:sz="4"/>
                <w:insideH w:val="none"/>
                <w:insideV w:val="none"/>
              </w:tblBorders>
            </w:tblPr>
            <w:tblGrid>
              <w:gridCol w:w="2189"/>
              <w:gridCol w:w="1845"/>
              <w:gridCol w:w="1565"/>
            </w:tblGrid>
            <w:tr>
              <w:tc>
                <w:tcPr>
                  <w:tcW w:type="dxa" w:w="2189"/>
                  <w:vMerge w:val="restart"/>
                  <w:tcBorders>
                    <w:top w:val="single" w:color="000000" w:sz="4"/>
                    <w:left w:val="single" w:color="000000" w:sz="4"/>
                    <w:bottom w:val="single" w:color="000000" w:sz="4"/>
                    <w:right w:val="single" w:color="000000" w:sz="4"/>
                  </w:tcBorders>
                  <w:vAlign w:val="top"/>
                </w:tcPr>
                <w:p>
                  <w:pPr>
                    <w:jc w:val="center"/>
                  </w:pPr>
                  <w:r>
                    <w:rPr>
                      <w:sz w:val="21"/>
                    </w:rPr>
                    <w:t>检验项目</w:t>
                  </w:r>
                </w:p>
              </w:tc>
              <w:tc>
                <w:tcPr>
                  <w:tcW w:type="dxa" w:w="3410"/>
                  <w:gridSpan w:val="2"/>
                  <w:tcBorders>
                    <w:top w:val="single" w:color="000000" w:sz="4"/>
                    <w:left w:val="none" w:color="000000" w:sz="4"/>
                    <w:bottom w:val="single" w:color="000000" w:sz="4"/>
                    <w:right w:val="single" w:color="000000" w:sz="4"/>
                  </w:tcBorders>
                  <w:vAlign w:val="top"/>
                </w:tcPr>
                <w:p>
                  <w:pPr>
                    <w:jc w:val="center"/>
                  </w:pPr>
                  <w:r>
                    <w:rPr>
                      <w:sz w:val="21"/>
                    </w:rPr>
                    <w:t>标准要求</w:t>
                  </w:r>
                </w:p>
              </w:tc>
            </w:tr>
            <w:tr>
              <w:tc>
                <w:tcPr>
                  <w:tcW w:type="dxa" w:w="2189"/>
                  <w:vMerge/>
                  <w:tcBorders>
                    <w:top w:val="single" w:color="000000" w:sz="4"/>
                    <w:left w:val="singl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vAlign w:val="top"/>
                </w:tcPr>
                <w:p>
                  <w:pPr>
                    <w:jc w:val="center"/>
                  </w:pPr>
                  <w:r>
                    <w:rPr>
                      <w:sz w:val="21"/>
                    </w:rPr>
                    <w:t>一级</w:t>
                  </w:r>
                </w:p>
              </w:tc>
              <w:tc>
                <w:tcPr>
                  <w:tcW w:type="dxa" w:w="1565"/>
                  <w:tcBorders>
                    <w:top w:val="single" w:color="000000" w:sz="4"/>
                    <w:left w:val="none" w:color="000000" w:sz="4"/>
                    <w:bottom w:val="single" w:color="000000" w:sz="4"/>
                    <w:right w:val="single" w:color="000000" w:sz="4"/>
                  </w:tcBorders>
                  <w:vAlign w:val="top"/>
                </w:tcPr>
                <w:p>
                  <w:pPr>
                    <w:jc w:val="center"/>
                  </w:pPr>
                  <w:r>
                    <w:rPr>
                      <w:sz w:val="21"/>
                    </w:rPr>
                    <w:t>二级</w:t>
                  </w:r>
                </w:p>
              </w:tc>
            </w:tr>
            <w:tr>
              <w:tc>
                <w:tcPr>
                  <w:tcW w:type="dxa" w:w="2189"/>
                  <w:tcBorders>
                    <w:top w:val="none" w:color="000000" w:sz="4"/>
                    <w:left w:val="single" w:color="000000" w:sz="4"/>
                    <w:bottom w:val="single" w:color="000000" w:sz="4"/>
                    <w:right w:val="single" w:color="000000" w:sz="4"/>
                  </w:tcBorders>
                  <w:vAlign w:val="top"/>
                </w:tcPr>
                <w:p>
                  <w:pPr>
                    <w:jc w:val="center"/>
                  </w:pPr>
                  <w:r>
                    <w:rPr>
                      <w:sz w:val="21"/>
                    </w:rPr>
                    <w:t>色泽</w:t>
                  </w:r>
                  <w:r>
                    <w:rPr>
                      <w:sz w:val="21"/>
                    </w:rPr>
                    <w:t>(罗维朋比色槽25.4mm) ≤</w:t>
                  </w:r>
                </w:p>
              </w:tc>
              <w:tc>
                <w:tcPr>
                  <w:tcW w:type="dxa" w:w="1845"/>
                  <w:tcBorders>
                    <w:top w:val="none" w:color="000000" w:sz="4"/>
                    <w:left w:val="none" w:color="000000" w:sz="4"/>
                    <w:bottom w:val="single" w:color="000000" w:sz="4"/>
                    <w:right w:val="single" w:color="000000" w:sz="4"/>
                  </w:tcBorders>
                  <w:vAlign w:val="top"/>
                </w:tcPr>
                <w:p>
                  <w:pPr>
                    <w:jc w:val="center"/>
                  </w:pPr>
                  <w:r>
                    <w:rPr>
                      <w:sz w:val="21"/>
                    </w:rPr>
                    <w:t>黄</w:t>
                  </w:r>
                  <w:r>
                    <w:rPr>
                      <w:sz w:val="21"/>
                    </w:rPr>
                    <w:t>15；红1.5</w:t>
                  </w:r>
                </w:p>
              </w:tc>
              <w:tc>
                <w:tcPr>
                  <w:tcW w:type="dxa" w:w="1565"/>
                  <w:tcBorders>
                    <w:top w:val="none" w:color="000000" w:sz="4"/>
                    <w:left w:val="none" w:color="000000" w:sz="4"/>
                    <w:bottom w:val="single" w:color="000000" w:sz="4"/>
                    <w:right w:val="single" w:color="000000" w:sz="4"/>
                  </w:tcBorders>
                  <w:vAlign w:val="top"/>
                </w:tcPr>
                <w:p>
                  <w:pPr>
                    <w:jc w:val="center"/>
                  </w:pPr>
                  <w:r>
                    <w:rPr>
                      <w:sz w:val="21"/>
                    </w:rPr>
                    <w:t>黄</w:t>
                  </w:r>
                  <w:r>
                    <w:rPr>
                      <w:sz w:val="21"/>
                    </w:rPr>
                    <w:t>25；红4</w:t>
                  </w:r>
                </w:p>
              </w:tc>
            </w:tr>
            <w:tr>
              <w:tc>
                <w:tcPr>
                  <w:tcW w:type="dxa" w:w="2189"/>
                  <w:tcBorders>
                    <w:top w:val="none" w:color="000000" w:sz="4"/>
                    <w:left w:val="single" w:color="000000" w:sz="4"/>
                    <w:bottom w:val="single" w:color="000000" w:sz="4"/>
                    <w:right w:val="single" w:color="000000" w:sz="4"/>
                  </w:tcBorders>
                  <w:vAlign w:val="top"/>
                </w:tcPr>
                <w:p>
                  <w:pPr>
                    <w:jc w:val="center"/>
                  </w:pPr>
                  <w:r>
                    <w:rPr>
                      <w:sz w:val="21"/>
                    </w:rPr>
                    <w:t>气味，滋味</w:t>
                  </w:r>
                </w:p>
              </w:tc>
              <w:tc>
                <w:tcPr>
                  <w:tcW w:type="dxa" w:w="3410"/>
                  <w:gridSpan w:val="2"/>
                  <w:tcBorders>
                    <w:top w:val="none" w:color="000000" w:sz="4"/>
                    <w:left w:val="none" w:color="000000" w:sz="4"/>
                    <w:bottom w:val="single" w:color="000000" w:sz="4"/>
                    <w:right w:val="single" w:color="000000" w:sz="4"/>
                  </w:tcBorders>
                  <w:vAlign w:val="top"/>
                </w:tcPr>
                <w:p>
                  <w:pPr>
                    <w:jc w:val="center"/>
                  </w:pPr>
                  <w:r>
                    <w:rPr>
                      <w:sz w:val="21"/>
                    </w:rPr>
                    <w:t>具有花生油固有的气味和滋味，无异味</w:t>
                  </w:r>
                </w:p>
              </w:tc>
            </w:tr>
            <w:tr>
              <w:tc>
                <w:tcPr>
                  <w:tcW w:type="dxa" w:w="2189"/>
                  <w:tcBorders>
                    <w:top w:val="none" w:color="000000" w:sz="4"/>
                    <w:left w:val="single" w:color="000000" w:sz="4"/>
                    <w:bottom w:val="single" w:color="000000" w:sz="4"/>
                    <w:right w:val="single" w:color="000000" w:sz="4"/>
                  </w:tcBorders>
                  <w:vAlign w:val="top"/>
                </w:tcPr>
                <w:p>
                  <w:pPr>
                    <w:jc w:val="center"/>
                  </w:pPr>
                  <w:r>
                    <w:rPr>
                      <w:sz w:val="21"/>
                    </w:rPr>
                    <w:t>透明度</w:t>
                  </w:r>
                </w:p>
              </w:tc>
              <w:tc>
                <w:tcPr>
                  <w:tcW w:type="dxa" w:w="3410"/>
                  <w:gridSpan w:val="2"/>
                  <w:tcBorders>
                    <w:top w:val="none" w:color="000000" w:sz="4"/>
                    <w:left w:val="none" w:color="000000" w:sz="4"/>
                    <w:bottom w:val="single" w:color="000000" w:sz="4"/>
                    <w:right w:val="single" w:color="000000" w:sz="4"/>
                  </w:tcBorders>
                  <w:vAlign w:val="top"/>
                </w:tcPr>
                <w:p>
                  <w:pPr>
                    <w:jc w:val="center"/>
                  </w:pPr>
                  <w:r>
                    <w:rPr>
                      <w:sz w:val="21"/>
                    </w:rPr>
                    <w:t>澄清、透明</w:t>
                  </w:r>
                </w:p>
              </w:tc>
            </w:tr>
            <w:tr>
              <w:tc>
                <w:tcPr>
                  <w:tcW w:type="dxa" w:w="2189"/>
                  <w:tcBorders>
                    <w:top w:val="none" w:color="000000" w:sz="4"/>
                    <w:left w:val="single" w:color="000000" w:sz="4"/>
                    <w:bottom w:val="single" w:color="000000" w:sz="4"/>
                    <w:right w:val="single" w:color="000000" w:sz="4"/>
                  </w:tcBorders>
                  <w:vAlign w:val="top"/>
                </w:tcPr>
                <w:p>
                  <w:pPr>
                    <w:jc w:val="center"/>
                  </w:pPr>
                  <w:r>
                    <w:rPr>
                      <w:sz w:val="21"/>
                    </w:rPr>
                    <w:t>酸值（</w:t>
                  </w:r>
                  <w:r>
                    <w:rPr>
                      <w:sz w:val="21"/>
                    </w:rPr>
                    <w:t>KOH）/（mg/g）≤</w:t>
                  </w:r>
                </w:p>
              </w:tc>
              <w:tc>
                <w:tcPr>
                  <w:tcW w:type="dxa" w:w="1845"/>
                  <w:tcBorders>
                    <w:top w:val="none" w:color="000000" w:sz="4"/>
                    <w:left w:val="none" w:color="000000" w:sz="4"/>
                    <w:bottom w:val="single" w:color="000000" w:sz="4"/>
                    <w:right w:val="single" w:color="000000" w:sz="4"/>
                  </w:tcBorders>
                  <w:vAlign w:val="top"/>
                </w:tcPr>
                <w:p>
                  <w:pPr>
                    <w:jc w:val="center"/>
                  </w:pPr>
                  <w:r>
                    <w:rPr>
                      <w:sz w:val="21"/>
                    </w:rPr>
                    <w:t>1.0</w:t>
                  </w:r>
                </w:p>
              </w:tc>
              <w:tc>
                <w:tcPr>
                  <w:tcW w:type="dxa" w:w="1565"/>
                  <w:tcBorders>
                    <w:top w:val="single" w:color="000000" w:sz="4"/>
                    <w:left w:val="none" w:color="000000" w:sz="4"/>
                    <w:bottom w:val="single" w:color="000000" w:sz="4"/>
                    <w:right w:val="single" w:color="000000" w:sz="4"/>
                  </w:tcBorders>
                  <w:vAlign w:val="top"/>
                </w:tcPr>
                <w:p>
                  <w:pPr>
                    <w:jc w:val="center"/>
                  </w:pPr>
                  <w:r>
                    <w:rPr>
                      <w:sz w:val="21"/>
                    </w:rPr>
                    <w:t>2.5</w:t>
                  </w:r>
                </w:p>
              </w:tc>
            </w:tr>
            <w:tr>
              <w:tc>
                <w:tcPr>
                  <w:tcW w:type="dxa" w:w="2189"/>
                  <w:tcBorders>
                    <w:top w:val="none" w:color="000000" w:sz="4"/>
                    <w:left w:val="single" w:color="000000" w:sz="4"/>
                    <w:bottom w:val="single" w:color="000000" w:sz="4"/>
                    <w:right w:val="single" w:color="000000" w:sz="4"/>
                  </w:tcBorders>
                  <w:vAlign w:val="top"/>
                </w:tcPr>
                <w:p>
                  <w:pPr>
                    <w:jc w:val="center"/>
                  </w:pPr>
                  <w:r>
                    <w:rPr>
                      <w:sz w:val="21"/>
                    </w:rPr>
                    <w:t>水分及挥发物</w:t>
                  </w:r>
                  <w:r>
                    <w:rPr>
                      <w:sz w:val="21"/>
                    </w:rPr>
                    <w:t>/(%)≤</w:t>
                  </w:r>
                </w:p>
              </w:tc>
              <w:tc>
                <w:tcPr>
                  <w:tcW w:type="dxa" w:w="1845"/>
                  <w:tcBorders>
                    <w:top w:val="none" w:color="000000" w:sz="4"/>
                    <w:left w:val="none" w:color="000000" w:sz="4"/>
                    <w:bottom w:val="single" w:color="000000" w:sz="4"/>
                    <w:right w:val="single" w:color="000000" w:sz="4"/>
                  </w:tcBorders>
                  <w:vAlign w:val="top"/>
                </w:tcPr>
                <w:p>
                  <w:pPr>
                    <w:jc w:val="center"/>
                  </w:pPr>
                  <w:r>
                    <w:rPr>
                      <w:sz w:val="21"/>
                    </w:rPr>
                    <w:t>0.10</w:t>
                  </w:r>
                </w:p>
              </w:tc>
              <w:tc>
                <w:tcPr>
                  <w:tcW w:type="dxa" w:w="1565"/>
                  <w:tcBorders>
                    <w:top w:val="none" w:color="000000" w:sz="4"/>
                    <w:left w:val="none" w:color="000000" w:sz="4"/>
                    <w:bottom w:val="single" w:color="000000" w:sz="4"/>
                    <w:right w:val="single" w:color="000000" w:sz="4"/>
                  </w:tcBorders>
                  <w:vAlign w:val="top"/>
                </w:tcPr>
                <w:p>
                  <w:pPr>
                    <w:jc w:val="center"/>
                  </w:pPr>
                  <w:r>
                    <w:rPr>
                      <w:sz w:val="21"/>
                    </w:rPr>
                    <w:t>0.15</w:t>
                  </w:r>
                </w:p>
              </w:tc>
            </w:tr>
            <w:tr>
              <w:tc>
                <w:tcPr>
                  <w:tcW w:type="dxa" w:w="2189"/>
                  <w:tcBorders>
                    <w:top w:val="none" w:color="000000" w:sz="4"/>
                    <w:left w:val="single" w:color="000000" w:sz="4"/>
                    <w:bottom w:val="single" w:color="000000" w:sz="4"/>
                    <w:right w:val="single" w:color="000000" w:sz="4"/>
                  </w:tcBorders>
                  <w:vAlign w:val="top"/>
                </w:tcPr>
                <w:p>
                  <w:pPr>
                    <w:jc w:val="center"/>
                  </w:pPr>
                  <w:r>
                    <w:rPr>
                      <w:sz w:val="21"/>
                    </w:rPr>
                    <w:t>不溶性杂质</w:t>
                  </w:r>
                  <w:r>
                    <w:rPr>
                      <w:sz w:val="21"/>
                    </w:rPr>
                    <w:t>(%)≤</w:t>
                  </w:r>
                </w:p>
              </w:tc>
              <w:tc>
                <w:tcPr>
                  <w:tcW w:type="dxa" w:w="1845"/>
                  <w:tcBorders>
                    <w:top w:val="none" w:color="000000" w:sz="4"/>
                    <w:left w:val="none" w:color="000000" w:sz="4"/>
                    <w:bottom w:val="single" w:color="000000" w:sz="4"/>
                    <w:right w:val="single" w:color="000000" w:sz="4"/>
                  </w:tcBorders>
                  <w:vAlign w:val="top"/>
                </w:tcPr>
                <w:p>
                  <w:pPr>
                    <w:jc w:val="center"/>
                  </w:pPr>
                  <w:r>
                    <w:rPr>
                      <w:sz w:val="21"/>
                    </w:rPr>
                    <w:t>0.05</w:t>
                  </w:r>
                </w:p>
              </w:tc>
              <w:tc>
                <w:tcPr>
                  <w:tcW w:type="dxa" w:w="1565"/>
                  <w:tcBorders>
                    <w:top w:val="none" w:color="000000" w:sz="4"/>
                    <w:left w:val="none" w:color="000000" w:sz="4"/>
                    <w:bottom w:val="single" w:color="000000" w:sz="4"/>
                    <w:right w:val="single" w:color="000000" w:sz="4"/>
                  </w:tcBorders>
                  <w:vAlign w:val="top"/>
                </w:tcPr>
                <w:p>
                  <w:pPr>
                    <w:jc w:val="center"/>
                  </w:pPr>
                  <w:r>
                    <w:rPr>
                      <w:sz w:val="21"/>
                    </w:rPr>
                    <w:t>0.05</w:t>
                  </w:r>
                </w:p>
              </w:tc>
            </w:tr>
            <w:tr>
              <w:tc>
                <w:tcPr>
                  <w:tcW w:type="dxa" w:w="2189"/>
                  <w:tcBorders>
                    <w:top w:val="none" w:color="000000" w:sz="4"/>
                    <w:left w:val="single" w:color="000000" w:sz="4"/>
                    <w:bottom w:val="single" w:color="000000" w:sz="4"/>
                    <w:right w:val="single" w:color="000000" w:sz="4"/>
                  </w:tcBorders>
                  <w:vAlign w:val="top"/>
                </w:tcPr>
                <w:p>
                  <w:pPr>
                    <w:jc w:val="center"/>
                  </w:pPr>
                  <w:r>
                    <w:rPr>
                      <w:sz w:val="21"/>
                    </w:rPr>
                    <w:t>加热试验</w:t>
                  </w:r>
                  <w:r>
                    <w:rPr>
                      <w:sz w:val="21"/>
                    </w:rPr>
                    <w:t>(280℃)</w:t>
                  </w:r>
                </w:p>
              </w:tc>
              <w:tc>
                <w:tcPr>
                  <w:tcW w:type="dxa" w:w="1845"/>
                  <w:tcBorders>
                    <w:top w:val="none" w:color="000000" w:sz="4"/>
                    <w:left w:val="none" w:color="000000" w:sz="4"/>
                    <w:bottom w:val="single" w:color="000000" w:sz="4"/>
                    <w:right w:val="single" w:color="000000" w:sz="4"/>
                  </w:tcBorders>
                  <w:vAlign w:val="top"/>
                </w:tcPr>
                <w:p>
                  <w:pPr>
                    <w:jc w:val="center"/>
                  </w:pPr>
                  <w:r>
                    <w:rPr>
                      <w:sz w:val="21"/>
                    </w:rPr>
                    <w:t>无析出物，罗维朋比色；</w:t>
                  </w:r>
                </w:p>
                <w:p>
                  <w:pPr>
                    <w:jc w:val="center"/>
                  </w:pPr>
                  <w:r>
                    <w:rPr>
                      <w:sz w:val="21"/>
                    </w:rPr>
                    <w:t>黄色值不变，</w:t>
                  </w:r>
                </w:p>
                <w:p>
                  <w:pPr>
                    <w:jc w:val="center"/>
                  </w:pPr>
                  <w:r>
                    <w:rPr>
                      <w:sz w:val="21"/>
                    </w:rPr>
                    <w:t>红色值增加小于</w:t>
                  </w:r>
                  <w:r>
                    <w:rPr>
                      <w:sz w:val="21"/>
                    </w:rPr>
                    <w:t>0.4</w:t>
                  </w:r>
                </w:p>
              </w:tc>
              <w:tc>
                <w:tcPr>
                  <w:tcW w:type="dxa" w:w="1565"/>
                  <w:tcBorders>
                    <w:top w:val="none" w:color="000000" w:sz="4"/>
                    <w:left w:val="none" w:color="000000" w:sz="4"/>
                    <w:bottom w:val="single" w:color="000000" w:sz="4"/>
                    <w:right w:val="single" w:color="000000" w:sz="4"/>
                  </w:tcBorders>
                  <w:vAlign w:val="top"/>
                </w:tcPr>
                <w:p>
                  <w:pPr>
                    <w:jc w:val="center"/>
                  </w:pPr>
                  <w:r>
                    <w:rPr>
                      <w:sz w:val="21"/>
                    </w:rPr>
                    <w:t>微量析出物，</w:t>
                  </w:r>
                </w:p>
                <w:p>
                  <w:pPr>
                    <w:jc w:val="center"/>
                  </w:pPr>
                  <w:r>
                    <w:rPr>
                      <w:sz w:val="21"/>
                    </w:rPr>
                    <w:t>罗维朋比色；</w:t>
                  </w:r>
                </w:p>
                <w:p>
                  <w:pPr>
                    <w:jc w:val="center"/>
                  </w:pPr>
                  <w:r>
                    <w:rPr>
                      <w:sz w:val="21"/>
                    </w:rPr>
                    <w:t>黄色值不变，</w:t>
                  </w:r>
                </w:p>
                <w:p>
                  <w:pPr>
                    <w:jc w:val="center"/>
                  </w:pPr>
                  <w:r>
                    <w:rPr>
                      <w:sz w:val="21"/>
                    </w:rPr>
                    <w:t>红色值增加小于</w:t>
                  </w:r>
                  <w:r>
                    <w:rPr>
                      <w:sz w:val="21"/>
                    </w:rPr>
                    <w:t>4.0，</w:t>
                  </w:r>
                </w:p>
                <w:p>
                  <w:pPr>
                    <w:jc w:val="center"/>
                  </w:pPr>
                  <w:r>
                    <w:rPr>
                      <w:sz w:val="21"/>
                    </w:rPr>
                    <w:t>蓝色值增加小于</w:t>
                  </w:r>
                  <w:r>
                    <w:rPr>
                      <w:sz w:val="21"/>
                    </w:rPr>
                    <w:t>0.5</w:t>
                  </w:r>
                </w:p>
              </w:tc>
            </w:tr>
            <w:tr>
              <w:tc>
                <w:tcPr>
                  <w:tcW w:type="dxa" w:w="2189"/>
                  <w:tcBorders>
                    <w:top w:val="none" w:color="000000" w:sz="4"/>
                    <w:left w:val="single" w:color="000000" w:sz="4"/>
                    <w:bottom w:val="single" w:color="000000" w:sz="4"/>
                    <w:right w:val="single" w:color="000000" w:sz="4"/>
                  </w:tcBorders>
                  <w:vAlign w:val="top"/>
                </w:tcPr>
                <w:p>
                  <w:pPr>
                    <w:jc w:val="center"/>
                  </w:pPr>
                  <w:r>
                    <w:rPr>
                      <w:sz w:val="21"/>
                    </w:rPr>
                    <w:t>溶剂残留量</w:t>
                  </w:r>
                  <w:r>
                    <w:rPr>
                      <w:sz w:val="21"/>
                    </w:rPr>
                    <w:t>/(mg/kg)</w:t>
                  </w:r>
                </w:p>
              </w:tc>
              <w:tc>
                <w:tcPr>
                  <w:tcW w:type="dxa" w:w="1845"/>
                  <w:tcBorders>
                    <w:top w:val="none" w:color="000000" w:sz="4"/>
                    <w:left w:val="none" w:color="000000" w:sz="4"/>
                    <w:bottom w:val="single" w:color="000000" w:sz="4"/>
                    <w:right w:val="single" w:color="000000" w:sz="4"/>
                  </w:tcBorders>
                  <w:vAlign w:val="top"/>
                </w:tcPr>
                <w:p>
                  <w:pPr>
                    <w:jc w:val="center"/>
                  </w:pPr>
                  <w:r>
                    <w:rPr>
                      <w:sz w:val="21"/>
                    </w:rPr>
                    <w:t>不得检出</w:t>
                  </w:r>
                </w:p>
              </w:tc>
              <w:tc>
                <w:tcPr>
                  <w:tcW w:type="dxa" w:w="1565"/>
                  <w:tcBorders>
                    <w:top w:val="none" w:color="000000" w:sz="4"/>
                    <w:left w:val="none" w:color="000000" w:sz="4"/>
                    <w:bottom w:val="single" w:color="000000" w:sz="4"/>
                    <w:right w:val="single" w:color="000000" w:sz="4"/>
                  </w:tcBorders>
                  <w:vAlign w:val="top"/>
                </w:tcPr>
                <w:p>
                  <w:pPr>
                    <w:jc w:val="center"/>
                  </w:pPr>
                  <w:r>
                    <w:rPr>
                      <w:sz w:val="21"/>
                    </w:rPr>
                    <w:t>不得检出</w:t>
                  </w:r>
                </w:p>
              </w:tc>
            </w:tr>
            <w:tr>
              <w:tc>
                <w:tcPr>
                  <w:tcW w:type="dxa" w:w="2189"/>
                  <w:tcBorders>
                    <w:top w:val="none" w:color="000000" w:sz="4"/>
                    <w:left w:val="single" w:color="000000" w:sz="4"/>
                    <w:bottom w:val="single" w:color="000000" w:sz="4"/>
                    <w:right w:val="single" w:color="000000" w:sz="4"/>
                  </w:tcBorders>
                  <w:vAlign w:val="top"/>
                </w:tcPr>
                <w:p>
                  <w:pPr>
                    <w:jc w:val="center"/>
                  </w:pPr>
                  <w:r>
                    <w:rPr>
                      <w:sz w:val="21"/>
                    </w:rPr>
                    <w:t>过氧化值</w:t>
                  </w:r>
                  <w:r>
                    <w:rPr>
                      <w:sz w:val="21"/>
                    </w:rPr>
                    <w:t>/(m mol/kg) ≤</w:t>
                  </w:r>
                </w:p>
              </w:tc>
              <w:tc>
                <w:tcPr>
                  <w:tcW w:type="dxa" w:w="1845"/>
                  <w:tcBorders>
                    <w:top w:val="none" w:color="000000" w:sz="4"/>
                    <w:left w:val="none" w:color="000000" w:sz="4"/>
                    <w:bottom w:val="single" w:color="000000" w:sz="4"/>
                    <w:right w:val="single" w:color="000000" w:sz="4"/>
                  </w:tcBorders>
                  <w:vAlign w:val="top"/>
                </w:tcPr>
                <w:p>
                  <w:pPr>
                    <w:jc w:val="center"/>
                  </w:pPr>
                  <w:r>
                    <w:rPr>
                      <w:sz w:val="21"/>
                    </w:rPr>
                    <w:t>6.0</w:t>
                  </w:r>
                </w:p>
              </w:tc>
              <w:tc>
                <w:tcPr>
                  <w:tcW w:type="dxa" w:w="1565"/>
                  <w:tcBorders>
                    <w:top w:val="none" w:color="000000" w:sz="4"/>
                    <w:left w:val="none" w:color="000000" w:sz="4"/>
                    <w:bottom w:val="single" w:color="000000" w:sz="4"/>
                    <w:right w:val="single" w:color="000000" w:sz="4"/>
                  </w:tcBorders>
                  <w:vAlign w:val="top"/>
                </w:tcPr>
                <w:p>
                  <w:pPr>
                    <w:jc w:val="center"/>
                  </w:pPr>
                  <w:r>
                    <w:rPr>
                      <w:sz w:val="21"/>
                    </w:rPr>
                    <w:t>7.5</w:t>
                  </w:r>
                </w:p>
              </w:tc>
            </w:tr>
          </w:tbl>
          <w:p>
            <w:pPr>
              <w:ind w:firstLine="360"/>
              <w:jc w:val="left"/>
            </w:pPr>
          </w:p>
          <w:p>
            <w:pPr>
              <w:ind w:firstLine="360"/>
              <w:jc w:val="left"/>
            </w:pPr>
            <w:r>
              <w:rPr>
                <w:sz w:val="21"/>
              </w:rPr>
              <w:t>⑤油类质量要求：</w:t>
            </w:r>
          </w:p>
          <w:p>
            <w:pPr>
              <w:ind w:firstLine="360"/>
              <w:jc w:val="left"/>
            </w:pPr>
            <w:r>
              <w:rPr>
                <w:sz w:val="21"/>
              </w:rPr>
              <w:t>A.食用油品种必须色泽好，透明度高，无浑浊，无沉淀和悬浮物，粘度小，无分层现象，气味正常，无酸臭异味。</w:t>
            </w:r>
          </w:p>
          <w:p>
            <w:pPr>
              <w:ind w:firstLine="480"/>
              <w:jc w:val="left"/>
            </w:pPr>
            <w:r>
              <w:rPr>
                <w:sz w:val="21"/>
              </w:rPr>
              <w:t>B.油要严格执行国家相关质量标准及卫生安全标准，色泽、气味、霉变、真菌毒素、重金属污染物、农药等严格控制在国家标准范围内（原粮及成品粮)色泽、气味必须正常。霉变粒不得超过2%。真菌毒素：黄曲霉毒素B1（5ug/kg-20ug/kg）脱氧雪腐镰刀菌烯醇（≤1000ug/kg）、玉米赤霉烯酮（≤60ug/kg）、赭曲霉毒素A（≤5ug/kg）。重金属污染物：铅（≤0.2mg/kg）、镉（0.1mg/kg-0.2mg/kg）、汞（0.02mg/kg）、无机砷（0.1mg/kg-0.2mg/kg）。农药：对磷化物、马拉硫磷等140余种农药规定了最大残留限量要求，提供的食用油生产厂家信誉良好，有明确的商品标签，有生产日期、保质期、质量等级，并标明初制油的加工工艺(即用浸出法生产，还是用压榨法生产的)和是否用转基因油料生产，不许以次充好、以假充真。如将毛油当一级或二级油进行销售，将低价位的植物油掺人高价位植物油中进行销售，牟取暴利，一经查处，中标人将承担全部责任。</w:t>
            </w:r>
          </w:p>
          <w:p>
            <w:pPr>
              <w:ind w:firstLine="480"/>
              <w:jc w:val="left"/>
            </w:pPr>
            <w:r>
              <w:rPr>
                <w:b/>
                <w:sz w:val="21"/>
              </w:rPr>
              <w:t>3.面粉：</w:t>
            </w:r>
          </w:p>
          <w:p>
            <w:pPr>
              <w:ind w:firstLine="480"/>
              <w:jc w:val="left"/>
            </w:pPr>
            <w:r>
              <w:rPr>
                <w:sz w:val="21"/>
              </w:rPr>
              <w:t>必须为非转基因食材；必须符合卫生要求，不得有腐烂、变质、霉变、生虫、污秽不结、混有异物或者其他感官性状异常，并可能对人体健康有害的物质；要提供</w:t>
            </w:r>
            <w:r>
              <w:rPr>
                <w:sz w:val="21"/>
              </w:rPr>
              <w:t>QS认证、相关部门发出的食材检验合格证书等材料，包装箱完整，同时包装要印有注册商标、伪劣假冒、无证等不合格食材，生产厂家名称、地址、出厂日期、食材合格证、保质期限、成份、厂家电话号码等内容。中标人在供应过程中，如果发生出现质量问题或造成食物中毒，经查实后确属中标人责任，中标人应承担全部责任的，主要包括食物中毒人员医疗费、误工费、事故处理费等，情节严重的，追究相关当事人的刑事责任。</w:t>
            </w:r>
          </w:p>
          <w:p>
            <w:pPr>
              <w:ind w:firstLine="480"/>
              <w:jc w:val="left"/>
            </w:pPr>
            <w:r>
              <w:rPr>
                <w:b/>
                <w:sz w:val="21"/>
              </w:rPr>
              <w:t>4.干货及腊味：</w:t>
            </w:r>
          </w:p>
          <w:p>
            <w:pPr>
              <w:ind w:firstLine="360"/>
              <w:jc w:val="left"/>
            </w:pPr>
            <w:r>
              <w:rPr>
                <w:sz w:val="21"/>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p>
            <w:pPr>
              <w:jc w:val="both"/>
            </w:pPr>
            <w:r>
              <w:rPr>
                <w:b/>
                <w:sz w:val="21"/>
              </w:rPr>
              <w:t>5.调味品：</w:t>
            </w:r>
          </w:p>
          <w:p>
            <w:pPr>
              <w:jc w:val="both"/>
            </w:pPr>
            <w:r>
              <w:rPr>
                <w:sz w:val="21"/>
              </w:rPr>
              <w:t>供应产品的质量要求：</w:t>
            </w:r>
          </w:p>
          <w:p>
            <w:pPr>
              <w:jc w:val="both"/>
            </w:pPr>
            <w:r>
              <w:rPr>
                <w:sz w:val="21"/>
              </w:rPr>
              <w:t>（</w:t>
            </w:r>
            <w:r>
              <w:rPr>
                <w:sz w:val="21"/>
              </w:rPr>
              <w:t>1）产品包装要密封，无破损。标识说明完整详细包括：产品名称、净含量、配料表、制造者或经销者的名称和地址、产品标准号、生产日期、保质期，要注明生产日期和保质期。</w:t>
            </w:r>
          </w:p>
          <w:p>
            <w:pPr>
              <w:jc w:val="both"/>
            </w:pPr>
            <w:r>
              <w:rPr>
                <w:sz w:val="21"/>
              </w:rPr>
              <w:t>（</w:t>
            </w:r>
            <w:r>
              <w:rPr>
                <w:sz w:val="21"/>
              </w:rPr>
              <w:t>2）固态调味品无结块、异物，有纯正的香味和鲜美滋味。</w:t>
            </w:r>
          </w:p>
          <w:p>
            <w:pPr>
              <w:jc w:val="both"/>
            </w:pPr>
            <w:r>
              <w:rPr>
                <w:sz w:val="21"/>
              </w:rPr>
              <w:t>（</w:t>
            </w:r>
            <w:r>
              <w:rPr>
                <w:sz w:val="21"/>
              </w:rPr>
              <w:t>3）酱油的颜色应呈红褐色、棕褐色、有光泽而发乌，不应有沉淀物或染物，有一股浓烈的酱香味，味道鲜美。</w:t>
            </w:r>
          </w:p>
          <w:p>
            <w:pPr>
              <w:jc w:val="both"/>
            </w:pPr>
            <w:r>
              <w:rPr>
                <w:sz w:val="21"/>
              </w:rPr>
              <w:t>（</w:t>
            </w:r>
            <w:r>
              <w:rPr>
                <w:sz w:val="21"/>
              </w:rPr>
              <w:t>4）食醋应透明澄清，浓度适当，没有悬浮物、霉花浮膜。优质食醋要求为琥珀色或红褐色或红棕色，醋香浓郁，无其它异味，醋酸度虽高而无刺激感，酸味柔和，稍有甜味，不涩，无其它异味。</w:t>
            </w:r>
          </w:p>
          <w:p>
            <w:pPr>
              <w:jc w:val="both"/>
            </w:pPr>
            <w:r>
              <w:rPr>
                <w:sz w:val="21"/>
              </w:rPr>
              <w:t>（</w:t>
            </w:r>
            <w:r>
              <w:rPr>
                <w:sz w:val="21"/>
              </w:rPr>
              <w:t>5）酱类产品包装标识完整和标明有氨基酸态氮含量高低，要有储存条件，无“胀包”现象。色泽应为红褐色或棕褐色，有光泽。香气浓郁，有酱香和酯香，无不良气味。鲜味醇厚，咸甜适口，无酸、苦、涩、焦糊等异味。黏稠适度，无外来杂质。</w:t>
            </w:r>
          </w:p>
          <w:p>
            <w:pPr>
              <w:jc w:val="both"/>
            </w:pPr>
          </w:p>
          <w:p>
            <w:pPr>
              <w:jc w:val="both"/>
            </w:pPr>
            <w:r>
              <w:rPr>
                <w:b/>
                <w:sz w:val="21"/>
              </w:rPr>
              <w:t>6.相关品种：</w:t>
            </w:r>
          </w:p>
          <w:p>
            <w:pPr>
              <w:jc w:val="left"/>
            </w:pPr>
            <w:r>
              <w:rPr>
                <w:b/>
                <w:sz w:val="21"/>
              </w:rPr>
              <w:t>⑴粮油面粉类</w:t>
            </w:r>
          </w:p>
          <w:tbl>
            <w:tblPr>
              <w:tblBorders>
                <w:top w:val="none" w:color="000000" w:sz="4"/>
                <w:left w:val="none" w:color="000000" w:sz="4"/>
                <w:bottom w:val="none" w:color="000000" w:sz="4"/>
                <w:right w:val="none" w:color="000000" w:sz="4"/>
                <w:insideH w:val="none"/>
                <w:insideV w:val="none"/>
              </w:tblBorders>
            </w:tblPr>
            <w:tblGrid>
              <w:gridCol w:w="552"/>
              <w:gridCol w:w="1375"/>
              <w:gridCol w:w="642"/>
              <w:gridCol w:w="1194"/>
              <w:gridCol w:w="733"/>
              <w:gridCol w:w="1103"/>
            </w:tblGrid>
            <w:tr>
              <w:tc>
                <w:tcPr>
                  <w:tcW w:type="dxa" w:w="552"/>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375"/>
                  <w:tcBorders>
                    <w:top w:val="single" w:color="000000" w:sz="4"/>
                    <w:left w:val="none" w:color="000000" w:sz="4"/>
                    <w:bottom w:val="single" w:color="000000" w:sz="4"/>
                    <w:right w:val="single" w:color="000000" w:sz="4"/>
                  </w:tcBorders>
                  <w:vAlign w:val="top"/>
                </w:tcPr>
                <w:p>
                  <w:pPr>
                    <w:jc w:val="center"/>
                  </w:pPr>
                  <w:r>
                    <w:rPr>
                      <w:sz w:val="21"/>
                    </w:rPr>
                    <w:t>名称</w:t>
                  </w:r>
                </w:p>
              </w:tc>
              <w:tc>
                <w:tcPr>
                  <w:tcW w:type="dxa" w:w="642"/>
                  <w:tcBorders>
                    <w:top w:val="single" w:color="000000" w:sz="4"/>
                    <w:left w:val="none" w:color="000000" w:sz="4"/>
                    <w:bottom w:val="single" w:color="000000" w:sz="4"/>
                    <w:right w:val="single" w:color="000000" w:sz="4"/>
                  </w:tcBorders>
                  <w:vAlign w:val="top"/>
                </w:tcPr>
                <w:p>
                  <w:pPr>
                    <w:jc w:val="center"/>
                  </w:pPr>
                  <w:r>
                    <w:rPr>
                      <w:b/>
                      <w:sz w:val="21"/>
                    </w:rPr>
                    <w:t>序号</w:t>
                  </w:r>
                </w:p>
              </w:tc>
              <w:tc>
                <w:tcPr>
                  <w:tcW w:type="dxa" w:w="1194"/>
                  <w:tcBorders>
                    <w:top w:val="single" w:color="000000" w:sz="4"/>
                    <w:left w:val="none" w:color="000000" w:sz="4"/>
                    <w:bottom w:val="single" w:color="000000" w:sz="4"/>
                    <w:right w:val="single" w:color="000000" w:sz="4"/>
                  </w:tcBorders>
                  <w:vAlign w:val="top"/>
                </w:tcPr>
                <w:p>
                  <w:pPr>
                    <w:jc w:val="center"/>
                  </w:pPr>
                  <w:r>
                    <w:rPr>
                      <w:b/>
                      <w:sz w:val="21"/>
                    </w:rPr>
                    <w:t>名称</w:t>
                  </w:r>
                </w:p>
              </w:tc>
              <w:tc>
                <w:tcPr>
                  <w:tcW w:type="dxa" w:w="733"/>
                  <w:tcBorders>
                    <w:top w:val="single" w:color="000000" w:sz="4"/>
                    <w:left w:val="none" w:color="000000" w:sz="4"/>
                    <w:bottom w:val="single" w:color="000000" w:sz="4"/>
                    <w:right w:val="single" w:color="000000" w:sz="4"/>
                  </w:tcBorders>
                  <w:vAlign w:val="top"/>
                </w:tcPr>
                <w:p>
                  <w:pPr>
                    <w:jc w:val="center"/>
                  </w:pPr>
                  <w:r>
                    <w:rPr>
                      <w:b/>
                      <w:sz w:val="21"/>
                    </w:rPr>
                    <w:t>序号</w:t>
                  </w:r>
                </w:p>
              </w:tc>
              <w:tc>
                <w:tcPr>
                  <w:tcW w:type="dxa" w:w="1103"/>
                  <w:tcBorders>
                    <w:top w:val="single" w:color="000000" w:sz="4"/>
                    <w:left w:val="none" w:color="000000" w:sz="4"/>
                    <w:bottom w:val="single" w:color="000000" w:sz="4"/>
                    <w:right w:val="single" w:color="000000" w:sz="4"/>
                  </w:tcBorders>
                  <w:vAlign w:val="top"/>
                </w:tcPr>
                <w:p>
                  <w:pPr>
                    <w:jc w:val="center"/>
                  </w:pPr>
                  <w:r>
                    <w:rPr>
                      <w:b/>
                      <w:sz w:val="21"/>
                    </w:rPr>
                    <w:t>名称</w:t>
                  </w:r>
                </w:p>
              </w:tc>
            </w:tr>
            <w:tr>
              <w:tc>
                <w:tcPr>
                  <w:tcW w:type="dxa" w:w="55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375"/>
                  <w:tcBorders>
                    <w:top w:val="none" w:color="000000" w:sz="4"/>
                    <w:left w:val="none" w:color="000000" w:sz="4"/>
                    <w:bottom w:val="single" w:color="000000" w:sz="4"/>
                    <w:right w:val="single" w:color="000000" w:sz="4"/>
                  </w:tcBorders>
                  <w:vAlign w:val="top"/>
                </w:tcPr>
                <w:p>
                  <w:pPr>
                    <w:jc w:val="center"/>
                  </w:pPr>
                  <w:r>
                    <w:rPr>
                      <w:sz w:val="21"/>
                    </w:rPr>
                    <w:t>优质大米</w:t>
                  </w:r>
                </w:p>
              </w:tc>
              <w:tc>
                <w:tcPr>
                  <w:tcW w:type="dxa" w:w="642"/>
                  <w:tcBorders>
                    <w:top w:val="none" w:color="000000" w:sz="4"/>
                    <w:left w:val="none" w:color="000000" w:sz="4"/>
                    <w:bottom w:val="single" w:color="000000" w:sz="4"/>
                    <w:right w:val="single" w:color="000000" w:sz="4"/>
                  </w:tcBorders>
                  <w:vAlign w:val="top"/>
                </w:tcPr>
                <w:p>
                  <w:pPr>
                    <w:jc w:val="center"/>
                  </w:pPr>
                  <w:r>
                    <w:rPr>
                      <w:sz w:val="21"/>
                    </w:rPr>
                    <w:t>2.</w:t>
                  </w:r>
                </w:p>
              </w:tc>
              <w:tc>
                <w:tcPr>
                  <w:tcW w:type="dxa" w:w="1194"/>
                  <w:tcBorders>
                    <w:top w:val="none" w:color="000000" w:sz="4"/>
                    <w:left w:val="none" w:color="000000" w:sz="4"/>
                    <w:bottom w:val="single" w:color="000000" w:sz="4"/>
                    <w:right w:val="single" w:color="000000" w:sz="4"/>
                  </w:tcBorders>
                  <w:vAlign w:val="top"/>
                </w:tcPr>
                <w:p>
                  <w:pPr>
                    <w:jc w:val="center"/>
                  </w:pPr>
                  <w:r>
                    <w:rPr>
                      <w:sz w:val="21"/>
                    </w:rPr>
                    <w:t>调和油</w:t>
                  </w:r>
                </w:p>
              </w:tc>
              <w:tc>
                <w:tcPr>
                  <w:tcW w:type="dxa" w:w="733"/>
                  <w:tcBorders>
                    <w:top w:val="none" w:color="000000" w:sz="4"/>
                    <w:left w:val="none" w:color="000000" w:sz="4"/>
                    <w:bottom w:val="single" w:color="000000" w:sz="4"/>
                    <w:right w:val="single" w:color="000000" w:sz="4"/>
                  </w:tcBorders>
                  <w:vAlign w:val="top"/>
                </w:tcPr>
                <w:p>
                  <w:pPr>
                    <w:jc w:val="center"/>
                  </w:pPr>
                  <w:r>
                    <w:rPr>
                      <w:sz w:val="21"/>
                    </w:rPr>
                    <w:t>3.</w:t>
                  </w:r>
                </w:p>
              </w:tc>
              <w:tc>
                <w:tcPr>
                  <w:tcW w:type="dxa" w:w="1103"/>
                  <w:tcBorders>
                    <w:top w:val="none" w:color="000000" w:sz="4"/>
                    <w:left w:val="none" w:color="000000" w:sz="4"/>
                    <w:bottom w:val="single" w:color="000000" w:sz="4"/>
                    <w:right w:val="single" w:color="000000" w:sz="4"/>
                  </w:tcBorders>
                  <w:vAlign w:val="top"/>
                </w:tcPr>
                <w:p>
                  <w:pPr>
                    <w:jc w:val="center"/>
                  </w:pPr>
                  <w:r>
                    <w:rPr>
                      <w:sz w:val="21"/>
                    </w:rPr>
                    <w:t>黄油</w:t>
                  </w:r>
                </w:p>
              </w:tc>
            </w:tr>
            <w:tr>
              <w:tc>
                <w:tcPr>
                  <w:tcW w:type="dxa" w:w="552"/>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375"/>
                  <w:tcBorders>
                    <w:top w:val="none" w:color="000000" w:sz="4"/>
                    <w:left w:val="none" w:color="000000" w:sz="4"/>
                    <w:bottom w:val="single" w:color="000000" w:sz="4"/>
                    <w:right w:val="single" w:color="000000" w:sz="4"/>
                  </w:tcBorders>
                  <w:vAlign w:val="top"/>
                </w:tcPr>
                <w:p>
                  <w:pPr>
                    <w:jc w:val="center"/>
                  </w:pPr>
                  <w:r>
                    <w:rPr>
                      <w:sz w:val="21"/>
                    </w:rPr>
                    <w:t>粳米</w:t>
                  </w:r>
                </w:p>
              </w:tc>
              <w:tc>
                <w:tcPr>
                  <w:tcW w:type="dxa" w:w="642"/>
                  <w:tcBorders>
                    <w:top w:val="none" w:color="000000" w:sz="4"/>
                    <w:left w:val="none" w:color="000000" w:sz="4"/>
                    <w:bottom w:val="single" w:color="000000" w:sz="4"/>
                    <w:right w:val="single" w:color="000000" w:sz="4"/>
                  </w:tcBorders>
                  <w:vAlign w:val="top"/>
                </w:tcPr>
                <w:p>
                  <w:pPr>
                    <w:jc w:val="center"/>
                  </w:pPr>
                  <w:r>
                    <w:rPr>
                      <w:sz w:val="21"/>
                    </w:rPr>
                    <w:t>5.</w:t>
                  </w:r>
                </w:p>
              </w:tc>
              <w:tc>
                <w:tcPr>
                  <w:tcW w:type="dxa" w:w="1194"/>
                  <w:tcBorders>
                    <w:top w:val="none" w:color="000000" w:sz="4"/>
                    <w:left w:val="none" w:color="000000" w:sz="4"/>
                    <w:bottom w:val="single" w:color="000000" w:sz="4"/>
                    <w:right w:val="single" w:color="000000" w:sz="4"/>
                  </w:tcBorders>
                  <w:vAlign w:val="top"/>
                </w:tcPr>
                <w:p>
                  <w:pPr>
                    <w:jc w:val="center"/>
                  </w:pPr>
                  <w:r>
                    <w:rPr>
                      <w:sz w:val="21"/>
                    </w:rPr>
                    <w:t>花生油</w:t>
                  </w:r>
                </w:p>
              </w:tc>
              <w:tc>
                <w:tcPr>
                  <w:tcW w:type="dxa" w:w="733"/>
                  <w:tcBorders>
                    <w:top w:val="none" w:color="000000" w:sz="4"/>
                    <w:left w:val="none" w:color="000000" w:sz="4"/>
                    <w:bottom w:val="single" w:color="000000" w:sz="4"/>
                    <w:right w:val="single" w:color="000000" w:sz="4"/>
                  </w:tcBorders>
                  <w:vAlign w:val="top"/>
                </w:tcPr>
                <w:p>
                  <w:pPr>
                    <w:jc w:val="center"/>
                  </w:pPr>
                  <w:r>
                    <w:rPr>
                      <w:sz w:val="21"/>
                    </w:rPr>
                    <w:t>6.</w:t>
                  </w:r>
                </w:p>
              </w:tc>
              <w:tc>
                <w:tcPr>
                  <w:tcW w:type="dxa" w:w="1103"/>
                  <w:tcBorders>
                    <w:top w:val="none" w:color="000000" w:sz="4"/>
                    <w:left w:val="none" w:color="000000" w:sz="4"/>
                    <w:bottom w:val="single" w:color="000000" w:sz="4"/>
                    <w:right w:val="single" w:color="000000" w:sz="4"/>
                  </w:tcBorders>
                  <w:vAlign w:val="top"/>
                </w:tcPr>
                <w:p>
                  <w:pPr>
                    <w:jc w:val="center"/>
                  </w:pPr>
                  <w:r>
                    <w:rPr>
                      <w:sz w:val="21"/>
                    </w:rPr>
                    <w:t>猪油</w:t>
                  </w:r>
                </w:p>
              </w:tc>
            </w:tr>
            <w:tr>
              <w:tc>
                <w:tcPr>
                  <w:tcW w:type="dxa" w:w="552"/>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375"/>
                  <w:tcBorders>
                    <w:top w:val="none" w:color="000000" w:sz="4"/>
                    <w:left w:val="none" w:color="000000" w:sz="4"/>
                    <w:bottom w:val="single" w:color="000000" w:sz="4"/>
                    <w:right w:val="single" w:color="000000" w:sz="4"/>
                  </w:tcBorders>
                  <w:vAlign w:val="top"/>
                </w:tcPr>
                <w:p>
                  <w:pPr>
                    <w:jc w:val="center"/>
                  </w:pPr>
                  <w:r>
                    <w:rPr>
                      <w:sz w:val="21"/>
                    </w:rPr>
                    <w:t>生粉</w:t>
                  </w:r>
                </w:p>
              </w:tc>
              <w:tc>
                <w:tcPr>
                  <w:tcW w:type="dxa" w:w="642"/>
                  <w:tcBorders>
                    <w:top w:val="none" w:color="000000" w:sz="4"/>
                    <w:left w:val="none" w:color="000000" w:sz="4"/>
                    <w:bottom w:val="single" w:color="000000" w:sz="4"/>
                    <w:right w:val="single" w:color="000000" w:sz="4"/>
                  </w:tcBorders>
                  <w:vAlign w:val="top"/>
                </w:tcPr>
                <w:p>
                  <w:pPr>
                    <w:jc w:val="center"/>
                  </w:pPr>
                  <w:r>
                    <w:rPr>
                      <w:sz w:val="21"/>
                    </w:rPr>
                    <w:t>8.</w:t>
                  </w:r>
                </w:p>
              </w:tc>
              <w:tc>
                <w:tcPr>
                  <w:tcW w:type="dxa" w:w="1194"/>
                  <w:tcBorders>
                    <w:top w:val="none" w:color="000000" w:sz="4"/>
                    <w:left w:val="none" w:color="000000" w:sz="4"/>
                    <w:bottom w:val="single" w:color="000000" w:sz="4"/>
                    <w:right w:val="single" w:color="000000" w:sz="4"/>
                  </w:tcBorders>
                  <w:vAlign w:val="top"/>
                </w:tcPr>
                <w:p>
                  <w:pPr>
                    <w:jc w:val="center"/>
                  </w:pPr>
                  <w:r>
                    <w:rPr>
                      <w:sz w:val="21"/>
                    </w:rPr>
                    <w:t>食粉</w:t>
                  </w:r>
                </w:p>
              </w:tc>
              <w:tc>
                <w:tcPr>
                  <w:tcW w:type="dxa" w:w="733"/>
                  <w:tcBorders>
                    <w:top w:val="none" w:color="000000" w:sz="4"/>
                    <w:left w:val="none" w:color="000000" w:sz="4"/>
                    <w:bottom w:val="single" w:color="000000" w:sz="4"/>
                    <w:right w:val="single" w:color="000000" w:sz="4"/>
                  </w:tcBorders>
                  <w:vAlign w:val="top"/>
                </w:tcPr>
                <w:p>
                  <w:pPr>
                    <w:jc w:val="center"/>
                  </w:pPr>
                  <w:r>
                    <w:rPr>
                      <w:sz w:val="21"/>
                    </w:rPr>
                    <w:t>9.</w:t>
                  </w:r>
                </w:p>
              </w:tc>
              <w:tc>
                <w:tcPr>
                  <w:tcW w:type="dxa" w:w="1103"/>
                  <w:tcBorders>
                    <w:top w:val="none" w:color="000000" w:sz="4"/>
                    <w:left w:val="none" w:color="000000" w:sz="4"/>
                    <w:bottom w:val="single" w:color="000000" w:sz="4"/>
                    <w:right w:val="single" w:color="000000" w:sz="4"/>
                  </w:tcBorders>
                  <w:vAlign w:val="top"/>
                </w:tcPr>
                <w:p>
                  <w:pPr>
                    <w:jc w:val="center"/>
                  </w:pPr>
                  <w:r>
                    <w:rPr>
                      <w:sz w:val="21"/>
                    </w:rPr>
                    <w:t>马蹄粉</w:t>
                  </w:r>
                </w:p>
              </w:tc>
            </w:tr>
            <w:tr>
              <w:tc>
                <w:tcPr>
                  <w:tcW w:type="dxa" w:w="552"/>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375"/>
                  <w:tcBorders>
                    <w:top w:val="none" w:color="000000" w:sz="4"/>
                    <w:left w:val="none" w:color="000000" w:sz="4"/>
                    <w:bottom w:val="single" w:color="000000" w:sz="4"/>
                    <w:right w:val="single" w:color="000000" w:sz="4"/>
                  </w:tcBorders>
                  <w:vAlign w:val="top"/>
                </w:tcPr>
                <w:p>
                  <w:pPr>
                    <w:jc w:val="center"/>
                  </w:pPr>
                  <w:r>
                    <w:rPr>
                      <w:sz w:val="21"/>
                    </w:rPr>
                    <w:t>泡打粉</w:t>
                  </w:r>
                </w:p>
              </w:tc>
              <w:tc>
                <w:tcPr>
                  <w:tcW w:type="dxa" w:w="642"/>
                  <w:tcBorders>
                    <w:top w:val="none" w:color="000000" w:sz="4"/>
                    <w:left w:val="none" w:color="000000" w:sz="4"/>
                    <w:bottom w:val="single" w:color="000000" w:sz="4"/>
                    <w:right w:val="single" w:color="000000" w:sz="4"/>
                  </w:tcBorders>
                  <w:vAlign w:val="top"/>
                </w:tcPr>
                <w:p>
                  <w:pPr>
                    <w:jc w:val="center"/>
                  </w:pPr>
                  <w:r>
                    <w:rPr>
                      <w:sz w:val="21"/>
                    </w:rPr>
                    <w:t>1</w:t>
                  </w:r>
                  <w:r>
                    <w:rPr>
                      <w:sz w:val="21"/>
                    </w:rPr>
                    <w:t>1.</w:t>
                  </w:r>
                </w:p>
              </w:tc>
              <w:tc>
                <w:tcPr>
                  <w:tcW w:type="dxa" w:w="1194"/>
                  <w:tcBorders>
                    <w:top w:val="none" w:color="000000" w:sz="4"/>
                    <w:left w:val="none" w:color="000000" w:sz="4"/>
                    <w:bottom w:val="single" w:color="000000" w:sz="4"/>
                    <w:right w:val="single" w:color="000000" w:sz="4"/>
                  </w:tcBorders>
                  <w:vAlign w:val="top"/>
                </w:tcPr>
                <w:p>
                  <w:pPr>
                    <w:jc w:val="center"/>
                  </w:pPr>
                  <w:r>
                    <w:rPr>
                      <w:sz w:val="21"/>
                    </w:rPr>
                    <w:t>粟粉</w:t>
                  </w:r>
                </w:p>
              </w:tc>
              <w:tc>
                <w:tcPr>
                  <w:tcW w:type="dxa" w:w="733"/>
                  <w:tcBorders>
                    <w:top w:val="none" w:color="000000" w:sz="4"/>
                    <w:left w:val="none" w:color="000000" w:sz="4"/>
                    <w:bottom w:val="single" w:color="000000" w:sz="4"/>
                    <w:right w:val="single" w:color="000000" w:sz="4"/>
                  </w:tcBorders>
                  <w:vAlign w:val="top"/>
                </w:tcPr>
                <w:p>
                  <w:pPr>
                    <w:jc w:val="center"/>
                  </w:pPr>
                  <w:r>
                    <w:rPr>
                      <w:sz w:val="21"/>
                    </w:rPr>
                    <w:t>/</w:t>
                  </w:r>
                </w:p>
              </w:tc>
              <w:tc>
                <w:tcPr>
                  <w:tcW w:type="dxa" w:w="1103"/>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5599"/>
                  <w:gridSpan w:val="6"/>
                  <w:tcBorders>
                    <w:top w:val="none" w:color="000000" w:sz="4"/>
                    <w:left w:val="single" w:color="000000" w:sz="4"/>
                    <w:bottom w:val="single" w:color="000000" w:sz="4"/>
                    <w:right w:val="single" w:color="000000" w:sz="4"/>
                  </w:tcBorders>
                  <w:vAlign w:val="top"/>
                </w:tcPr>
                <w:p>
                  <w:pPr>
                    <w:jc w:val="center"/>
                  </w:pPr>
                  <w:r>
                    <w:rPr>
                      <w:sz w:val="21"/>
                    </w:rPr>
                    <w:t>表格未有列明的货物，按采购人具体要求货物供货</w:t>
                  </w:r>
                </w:p>
              </w:tc>
            </w:tr>
          </w:tbl>
          <w:p>
            <w:pPr>
              <w:jc w:val="left"/>
            </w:pPr>
          </w:p>
          <w:p>
            <w:pPr>
              <w:jc w:val="left"/>
            </w:pPr>
            <w:r>
              <w:rPr>
                <w:b/>
                <w:sz w:val="21"/>
              </w:rPr>
              <w:t>⑵干货、腊味类:</w:t>
            </w:r>
          </w:p>
          <w:tbl>
            <w:tblPr>
              <w:tblBorders>
                <w:top w:val="none" w:color="000000" w:sz="4"/>
                <w:left w:val="none" w:color="000000" w:sz="4"/>
                <w:bottom w:val="none" w:color="000000" w:sz="4"/>
                <w:right w:val="none" w:color="000000" w:sz="4"/>
                <w:insideH w:val="none"/>
                <w:insideV w:val="none"/>
              </w:tblBorders>
            </w:tblPr>
            <w:tblGrid>
              <w:gridCol w:w="522"/>
              <w:gridCol w:w="1404"/>
              <w:gridCol w:w="612"/>
              <w:gridCol w:w="1215"/>
              <w:gridCol w:w="621"/>
              <w:gridCol w:w="1224"/>
            </w:tblGrid>
            <w:tr>
              <w:tc>
                <w:tcPr>
                  <w:tcW w:type="dxa" w:w="522"/>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404"/>
                  <w:tcBorders>
                    <w:top w:val="single" w:color="000000" w:sz="4"/>
                    <w:left w:val="none" w:color="000000" w:sz="4"/>
                    <w:bottom w:val="single" w:color="000000" w:sz="4"/>
                    <w:right w:val="single" w:color="000000" w:sz="4"/>
                  </w:tcBorders>
                  <w:vAlign w:val="top"/>
                </w:tcPr>
                <w:p>
                  <w:pPr>
                    <w:jc w:val="center"/>
                  </w:pPr>
                  <w:r>
                    <w:rPr>
                      <w:b/>
                      <w:sz w:val="21"/>
                    </w:rPr>
                    <w:t>名称</w:t>
                  </w:r>
                </w:p>
              </w:tc>
              <w:tc>
                <w:tcPr>
                  <w:tcW w:type="dxa" w:w="612"/>
                  <w:tcBorders>
                    <w:top w:val="single" w:color="000000" w:sz="4"/>
                    <w:left w:val="none" w:color="000000" w:sz="4"/>
                    <w:bottom w:val="single" w:color="000000" w:sz="4"/>
                    <w:right w:val="single" w:color="000000" w:sz="4"/>
                  </w:tcBorders>
                  <w:vAlign w:val="top"/>
                </w:tcPr>
                <w:p>
                  <w:pPr>
                    <w:jc w:val="center"/>
                  </w:pPr>
                  <w:r>
                    <w:rPr>
                      <w:b/>
                      <w:sz w:val="21"/>
                    </w:rPr>
                    <w:t>序号</w:t>
                  </w:r>
                </w:p>
              </w:tc>
              <w:tc>
                <w:tcPr>
                  <w:tcW w:type="dxa" w:w="1215"/>
                  <w:tcBorders>
                    <w:top w:val="single" w:color="000000" w:sz="4"/>
                    <w:left w:val="none" w:color="000000" w:sz="4"/>
                    <w:bottom w:val="single" w:color="000000" w:sz="4"/>
                    <w:right w:val="single" w:color="000000" w:sz="4"/>
                  </w:tcBorders>
                  <w:vAlign w:val="top"/>
                </w:tcPr>
                <w:p>
                  <w:pPr>
                    <w:jc w:val="center"/>
                  </w:pPr>
                  <w:r>
                    <w:rPr>
                      <w:b/>
                      <w:sz w:val="21"/>
                    </w:rPr>
                    <w:t>名称</w:t>
                  </w:r>
                </w:p>
              </w:tc>
              <w:tc>
                <w:tcPr>
                  <w:tcW w:type="dxa" w:w="621"/>
                  <w:tcBorders>
                    <w:top w:val="single" w:color="000000" w:sz="4"/>
                    <w:left w:val="none" w:color="000000" w:sz="4"/>
                    <w:bottom w:val="single" w:color="000000" w:sz="4"/>
                    <w:right w:val="single" w:color="000000" w:sz="4"/>
                  </w:tcBorders>
                  <w:vAlign w:val="top"/>
                </w:tcPr>
                <w:p>
                  <w:pPr>
                    <w:jc w:val="center"/>
                  </w:pPr>
                  <w:r>
                    <w:rPr>
                      <w:b/>
                      <w:sz w:val="21"/>
                    </w:rPr>
                    <w:t>序号</w:t>
                  </w:r>
                </w:p>
              </w:tc>
              <w:tc>
                <w:tcPr>
                  <w:tcW w:type="dxa" w:w="1224"/>
                  <w:tcBorders>
                    <w:top w:val="single" w:color="000000" w:sz="4"/>
                    <w:left w:val="none" w:color="000000" w:sz="4"/>
                    <w:bottom w:val="single" w:color="000000" w:sz="4"/>
                    <w:right w:val="single" w:color="000000" w:sz="4"/>
                  </w:tcBorders>
                  <w:vAlign w:val="top"/>
                </w:tcPr>
                <w:p>
                  <w:pPr>
                    <w:jc w:val="center"/>
                  </w:pPr>
                  <w:r>
                    <w:rPr>
                      <w:b/>
                      <w:sz w:val="21"/>
                    </w:rPr>
                    <w:t>名称</w:t>
                  </w:r>
                </w:p>
              </w:tc>
            </w:tr>
            <w:tr>
              <w:tc>
                <w:tcPr>
                  <w:tcW w:type="dxa" w:w="52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404"/>
                  <w:tcBorders>
                    <w:top w:val="none" w:color="000000" w:sz="4"/>
                    <w:left w:val="none" w:color="000000" w:sz="4"/>
                    <w:bottom w:val="single" w:color="000000" w:sz="4"/>
                    <w:right w:val="single" w:color="000000" w:sz="4"/>
                  </w:tcBorders>
                  <w:vAlign w:val="top"/>
                </w:tcPr>
                <w:p>
                  <w:pPr>
                    <w:jc w:val="center"/>
                  </w:pPr>
                  <w:r>
                    <w:rPr>
                      <w:sz w:val="21"/>
                    </w:rPr>
                    <w:t>大花生米</w:t>
                  </w:r>
                </w:p>
              </w:tc>
              <w:tc>
                <w:tcPr>
                  <w:tcW w:type="dxa" w:w="612"/>
                  <w:tcBorders>
                    <w:top w:val="none" w:color="000000" w:sz="4"/>
                    <w:left w:val="none" w:color="000000" w:sz="4"/>
                    <w:bottom w:val="single" w:color="000000" w:sz="4"/>
                    <w:right w:val="single" w:color="000000" w:sz="4"/>
                  </w:tcBorders>
                  <w:vAlign w:val="top"/>
                </w:tcPr>
                <w:p>
                  <w:pPr>
                    <w:jc w:val="center"/>
                  </w:pPr>
                  <w:r>
                    <w:rPr>
                      <w:sz w:val="21"/>
                    </w:rPr>
                    <w:t>2.</w:t>
                  </w:r>
                </w:p>
              </w:tc>
              <w:tc>
                <w:tcPr>
                  <w:tcW w:type="dxa" w:w="1215"/>
                  <w:tcBorders>
                    <w:top w:val="none" w:color="000000" w:sz="4"/>
                    <w:left w:val="none" w:color="000000" w:sz="4"/>
                    <w:bottom w:val="single" w:color="000000" w:sz="4"/>
                    <w:right w:val="single" w:color="000000" w:sz="4"/>
                  </w:tcBorders>
                  <w:vAlign w:val="top"/>
                </w:tcPr>
                <w:p>
                  <w:pPr>
                    <w:jc w:val="center"/>
                  </w:pPr>
                  <w:r>
                    <w:rPr>
                      <w:sz w:val="21"/>
                    </w:rPr>
                    <w:t>黑木耳</w:t>
                  </w:r>
                </w:p>
              </w:tc>
              <w:tc>
                <w:tcPr>
                  <w:tcW w:type="dxa" w:w="621"/>
                  <w:tcBorders>
                    <w:top w:val="none" w:color="000000" w:sz="4"/>
                    <w:left w:val="none" w:color="000000" w:sz="4"/>
                    <w:bottom w:val="single" w:color="000000" w:sz="4"/>
                    <w:right w:val="single" w:color="000000" w:sz="4"/>
                  </w:tcBorders>
                  <w:vAlign w:val="top"/>
                </w:tcPr>
                <w:p>
                  <w:pPr>
                    <w:jc w:val="center"/>
                  </w:pPr>
                  <w:r>
                    <w:rPr>
                      <w:sz w:val="21"/>
                    </w:rPr>
                    <w:t>3.</w:t>
                  </w:r>
                </w:p>
              </w:tc>
              <w:tc>
                <w:tcPr>
                  <w:tcW w:type="dxa" w:w="1224"/>
                  <w:tcBorders>
                    <w:top w:val="none" w:color="000000" w:sz="4"/>
                    <w:left w:val="none" w:color="000000" w:sz="4"/>
                    <w:bottom w:val="single" w:color="000000" w:sz="4"/>
                    <w:right w:val="single" w:color="000000" w:sz="4"/>
                  </w:tcBorders>
                  <w:vAlign w:val="top"/>
                </w:tcPr>
                <w:p>
                  <w:pPr>
                    <w:jc w:val="center"/>
                  </w:pPr>
                  <w:r>
                    <w:rPr>
                      <w:sz w:val="21"/>
                    </w:rPr>
                    <w:t>绿豆</w:t>
                  </w:r>
                </w:p>
              </w:tc>
            </w:tr>
            <w:tr>
              <w:tc>
                <w:tcPr>
                  <w:tcW w:type="dxa" w:w="522"/>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404"/>
                  <w:tcBorders>
                    <w:top w:val="none" w:color="000000" w:sz="4"/>
                    <w:left w:val="none" w:color="000000" w:sz="4"/>
                    <w:bottom w:val="single" w:color="000000" w:sz="4"/>
                    <w:right w:val="single" w:color="000000" w:sz="4"/>
                  </w:tcBorders>
                  <w:vAlign w:val="top"/>
                </w:tcPr>
                <w:p>
                  <w:pPr>
                    <w:jc w:val="center"/>
                  </w:pPr>
                  <w:r>
                    <w:rPr>
                      <w:sz w:val="21"/>
                    </w:rPr>
                    <w:t>胡椒粉</w:t>
                  </w:r>
                </w:p>
              </w:tc>
              <w:tc>
                <w:tcPr>
                  <w:tcW w:type="dxa" w:w="612"/>
                  <w:tcBorders>
                    <w:top w:val="none" w:color="000000" w:sz="4"/>
                    <w:left w:val="none" w:color="000000" w:sz="4"/>
                    <w:bottom w:val="single" w:color="000000" w:sz="4"/>
                    <w:right w:val="single" w:color="000000" w:sz="4"/>
                  </w:tcBorders>
                  <w:vAlign w:val="top"/>
                </w:tcPr>
                <w:p>
                  <w:pPr>
                    <w:jc w:val="center"/>
                  </w:pPr>
                  <w:r>
                    <w:rPr>
                      <w:sz w:val="21"/>
                    </w:rPr>
                    <w:t>5.</w:t>
                  </w:r>
                </w:p>
              </w:tc>
              <w:tc>
                <w:tcPr>
                  <w:tcW w:type="dxa" w:w="1215"/>
                  <w:tcBorders>
                    <w:top w:val="none" w:color="000000" w:sz="4"/>
                    <w:left w:val="none" w:color="000000" w:sz="4"/>
                    <w:bottom w:val="single" w:color="000000" w:sz="4"/>
                    <w:right w:val="single" w:color="000000" w:sz="4"/>
                  </w:tcBorders>
                  <w:vAlign w:val="top"/>
                </w:tcPr>
                <w:p>
                  <w:pPr>
                    <w:jc w:val="center"/>
                  </w:pPr>
                  <w:r>
                    <w:rPr>
                      <w:sz w:val="21"/>
                    </w:rPr>
                    <w:t>干海带</w:t>
                  </w:r>
                </w:p>
              </w:tc>
              <w:tc>
                <w:tcPr>
                  <w:tcW w:type="dxa" w:w="621"/>
                  <w:tcBorders>
                    <w:top w:val="none" w:color="000000" w:sz="4"/>
                    <w:left w:val="none" w:color="000000" w:sz="4"/>
                    <w:bottom w:val="single" w:color="000000" w:sz="4"/>
                    <w:right w:val="single" w:color="000000" w:sz="4"/>
                  </w:tcBorders>
                  <w:vAlign w:val="top"/>
                </w:tcPr>
                <w:p>
                  <w:pPr>
                    <w:jc w:val="center"/>
                  </w:pPr>
                  <w:r>
                    <w:rPr>
                      <w:sz w:val="21"/>
                    </w:rPr>
                    <w:t>6.</w:t>
                  </w:r>
                </w:p>
              </w:tc>
              <w:tc>
                <w:tcPr>
                  <w:tcW w:type="dxa" w:w="1224"/>
                  <w:tcBorders>
                    <w:top w:val="none" w:color="000000" w:sz="4"/>
                    <w:left w:val="none" w:color="000000" w:sz="4"/>
                    <w:bottom w:val="single" w:color="000000" w:sz="4"/>
                    <w:right w:val="single" w:color="000000" w:sz="4"/>
                  </w:tcBorders>
                  <w:vAlign w:val="top"/>
                </w:tcPr>
                <w:p>
                  <w:pPr>
                    <w:jc w:val="center"/>
                  </w:pPr>
                  <w:r>
                    <w:rPr>
                      <w:sz w:val="21"/>
                    </w:rPr>
                    <w:t>支竹</w:t>
                  </w:r>
                </w:p>
              </w:tc>
            </w:tr>
            <w:tr>
              <w:tc>
                <w:tcPr>
                  <w:tcW w:type="dxa" w:w="522"/>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404"/>
                  <w:tcBorders>
                    <w:top w:val="none" w:color="000000" w:sz="4"/>
                    <w:left w:val="none" w:color="000000" w:sz="4"/>
                    <w:bottom w:val="single" w:color="000000" w:sz="4"/>
                    <w:right w:val="single" w:color="000000" w:sz="4"/>
                  </w:tcBorders>
                  <w:vAlign w:val="top"/>
                </w:tcPr>
                <w:p>
                  <w:pPr>
                    <w:jc w:val="center"/>
                  </w:pPr>
                  <w:r>
                    <w:rPr>
                      <w:sz w:val="21"/>
                    </w:rPr>
                    <w:t>陈皮</w:t>
                  </w:r>
                </w:p>
              </w:tc>
              <w:tc>
                <w:tcPr>
                  <w:tcW w:type="dxa" w:w="612"/>
                  <w:tcBorders>
                    <w:top w:val="none" w:color="000000" w:sz="4"/>
                    <w:left w:val="none" w:color="000000" w:sz="4"/>
                    <w:bottom w:val="single" w:color="000000" w:sz="4"/>
                    <w:right w:val="single" w:color="000000" w:sz="4"/>
                  </w:tcBorders>
                  <w:vAlign w:val="top"/>
                </w:tcPr>
                <w:p>
                  <w:pPr>
                    <w:jc w:val="center"/>
                  </w:pPr>
                  <w:r>
                    <w:rPr>
                      <w:sz w:val="21"/>
                    </w:rPr>
                    <w:t>8.</w:t>
                  </w:r>
                </w:p>
              </w:tc>
              <w:tc>
                <w:tcPr>
                  <w:tcW w:type="dxa" w:w="1215"/>
                  <w:tcBorders>
                    <w:top w:val="none" w:color="000000" w:sz="4"/>
                    <w:left w:val="none" w:color="000000" w:sz="4"/>
                    <w:bottom w:val="single" w:color="000000" w:sz="4"/>
                    <w:right w:val="single" w:color="000000" w:sz="4"/>
                  </w:tcBorders>
                  <w:vAlign w:val="top"/>
                </w:tcPr>
                <w:p>
                  <w:pPr>
                    <w:jc w:val="center"/>
                  </w:pPr>
                  <w:r>
                    <w:rPr>
                      <w:sz w:val="21"/>
                    </w:rPr>
                    <w:t>干腐皮</w:t>
                  </w:r>
                </w:p>
              </w:tc>
              <w:tc>
                <w:tcPr>
                  <w:tcW w:type="dxa" w:w="621"/>
                  <w:tcBorders>
                    <w:top w:val="none" w:color="000000" w:sz="4"/>
                    <w:left w:val="none" w:color="000000" w:sz="4"/>
                    <w:bottom w:val="single" w:color="000000" w:sz="4"/>
                    <w:right w:val="single" w:color="000000" w:sz="4"/>
                  </w:tcBorders>
                  <w:vAlign w:val="top"/>
                </w:tcPr>
                <w:p>
                  <w:pPr>
                    <w:jc w:val="center"/>
                  </w:pPr>
                  <w:r>
                    <w:rPr>
                      <w:sz w:val="21"/>
                    </w:rPr>
                    <w:t>9.</w:t>
                  </w:r>
                </w:p>
              </w:tc>
              <w:tc>
                <w:tcPr>
                  <w:tcW w:type="dxa" w:w="1224"/>
                  <w:tcBorders>
                    <w:top w:val="none" w:color="000000" w:sz="4"/>
                    <w:left w:val="none" w:color="000000" w:sz="4"/>
                    <w:bottom w:val="single" w:color="000000" w:sz="4"/>
                    <w:right w:val="single" w:color="000000" w:sz="4"/>
                  </w:tcBorders>
                  <w:vAlign w:val="top"/>
                </w:tcPr>
                <w:p>
                  <w:pPr>
                    <w:jc w:val="center"/>
                  </w:pPr>
                  <w:r>
                    <w:rPr>
                      <w:sz w:val="21"/>
                    </w:rPr>
                    <w:t>腊肉</w:t>
                  </w:r>
                </w:p>
              </w:tc>
            </w:tr>
            <w:tr>
              <w:tc>
                <w:tcPr>
                  <w:tcW w:type="dxa" w:w="522"/>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404"/>
                  <w:tcBorders>
                    <w:top w:val="none" w:color="000000" w:sz="4"/>
                    <w:left w:val="none" w:color="000000" w:sz="4"/>
                    <w:bottom w:val="single" w:color="000000" w:sz="4"/>
                    <w:right w:val="single" w:color="000000" w:sz="4"/>
                  </w:tcBorders>
                  <w:vAlign w:val="top"/>
                </w:tcPr>
                <w:p>
                  <w:pPr>
                    <w:jc w:val="center"/>
                  </w:pPr>
                  <w:r>
                    <w:rPr>
                      <w:sz w:val="21"/>
                    </w:rPr>
                    <w:t>腊肠</w:t>
                  </w:r>
                </w:p>
              </w:tc>
              <w:tc>
                <w:tcPr>
                  <w:tcW w:type="dxa" w:w="612"/>
                  <w:tcBorders>
                    <w:top w:val="none" w:color="000000" w:sz="4"/>
                    <w:left w:val="none" w:color="000000" w:sz="4"/>
                    <w:bottom w:val="single" w:color="000000" w:sz="4"/>
                    <w:right w:val="single" w:color="000000" w:sz="4"/>
                  </w:tcBorders>
                  <w:vAlign w:val="top"/>
                </w:tcPr>
                <w:p>
                  <w:pPr>
                    <w:jc w:val="center"/>
                  </w:pPr>
                  <w:r>
                    <w:rPr>
                      <w:sz w:val="21"/>
                    </w:rPr>
                    <w:t>11.</w:t>
                  </w:r>
                </w:p>
              </w:tc>
              <w:tc>
                <w:tcPr>
                  <w:tcW w:type="dxa" w:w="1215"/>
                  <w:tcBorders>
                    <w:top w:val="none" w:color="000000" w:sz="4"/>
                    <w:left w:val="none" w:color="000000" w:sz="4"/>
                    <w:bottom w:val="single" w:color="000000" w:sz="4"/>
                    <w:right w:val="single" w:color="000000" w:sz="4"/>
                  </w:tcBorders>
                  <w:vAlign w:val="top"/>
                </w:tcPr>
                <w:p>
                  <w:pPr>
                    <w:jc w:val="center"/>
                  </w:pPr>
                  <w:r>
                    <w:rPr>
                      <w:sz w:val="21"/>
                    </w:rPr>
                    <w:t>炸面筋</w:t>
                  </w:r>
                </w:p>
              </w:tc>
              <w:tc>
                <w:tcPr>
                  <w:tcW w:type="dxa" w:w="621"/>
                  <w:tcBorders>
                    <w:top w:val="none" w:color="000000" w:sz="4"/>
                    <w:left w:val="none" w:color="000000" w:sz="4"/>
                    <w:bottom w:val="single" w:color="000000" w:sz="4"/>
                    <w:right w:val="single" w:color="000000" w:sz="4"/>
                  </w:tcBorders>
                  <w:vAlign w:val="top"/>
                </w:tcPr>
                <w:p>
                  <w:pPr>
                    <w:jc w:val="center"/>
                  </w:pPr>
                  <w:r>
                    <w:rPr>
                      <w:sz w:val="21"/>
                    </w:rPr>
                    <w:t>12.</w:t>
                  </w:r>
                </w:p>
              </w:tc>
              <w:tc>
                <w:tcPr>
                  <w:tcW w:type="dxa" w:w="1224"/>
                  <w:tcBorders>
                    <w:top w:val="none" w:color="000000" w:sz="4"/>
                    <w:left w:val="none" w:color="000000" w:sz="4"/>
                    <w:bottom w:val="single" w:color="000000" w:sz="4"/>
                    <w:right w:val="single" w:color="000000" w:sz="4"/>
                  </w:tcBorders>
                  <w:vAlign w:val="top"/>
                </w:tcPr>
                <w:p>
                  <w:pPr>
                    <w:jc w:val="center"/>
                  </w:pPr>
                  <w:r>
                    <w:rPr>
                      <w:sz w:val="21"/>
                    </w:rPr>
                    <w:t>白腊肉</w:t>
                  </w:r>
                </w:p>
              </w:tc>
            </w:tr>
            <w:tr>
              <w:tc>
                <w:tcPr>
                  <w:tcW w:type="dxa" w:w="522"/>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1404"/>
                  <w:tcBorders>
                    <w:top w:val="none" w:color="000000" w:sz="4"/>
                    <w:left w:val="none" w:color="000000" w:sz="4"/>
                    <w:bottom w:val="single" w:color="000000" w:sz="4"/>
                    <w:right w:val="single" w:color="000000" w:sz="4"/>
                  </w:tcBorders>
                  <w:vAlign w:val="top"/>
                </w:tcPr>
                <w:p>
                  <w:pPr>
                    <w:jc w:val="center"/>
                  </w:pPr>
                  <w:r>
                    <w:rPr>
                      <w:sz w:val="21"/>
                    </w:rPr>
                    <w:t>红腰豆</w:t>
                  </w:r>
                </w:p>
              </w:tc>
              <w:tc>
                <w:tcPr>
                  <w:tcW w:type="dxa" w:w="612"/>
                  <w:tcBorders>
                    <w:top w:val="none" w:color="000000" w:sz="4"/>
                    <w:left w:val="none" w:color="000000" w:sz="4"/>
                    <w:bottom w:val="single" w:color="000000" w:sz="4"/>
                    <w:right w:val="single" w:color="000000" w:sz="4"/>
                  </w:tcBorders>
                  <w:vAlign w:val="top"/>
                </w:tcPr>
                <w:p>
                  <w:pPr>
                    <w:jc w:val="center"/>
                  </w:pPr>
                  <w:r>
                    <w:rPr>
                      <w:sz w:val="21"/>
                    </w:rPr>
                    <w:t>14.</w:t>
                  </w:r>
                </w:p>
              </w:tc>
              <w:tc>
                <w:tcPr>
                  <w:tcW w:type="dxa" w:w="1215"/>
                  <w:tcBorders>
                    <w:top w:val="none" w:color="000000" w:sz="4"/>
                    <w:left w:val="none" w:color="000000" w:sz="4"/>
                    <w:bottom w:val="single" w:color="000000" w:sz="4"/>
                    <w:right w:val="single" w:color="000000" w:sz="4"/>
                  </w:tcBorders>
                  <w:vAlign w:val="top"/>
                </w:tcPr>
                <w:p>
                  <w:pPr>
                    <w:jc w:val="center"/>
                  </w:pPr>
                  <w:r>
                    <w:rPr>
                      <w:sz w:val="21"/>
                    </w:rPr>
                    <w:t>紫菜</w:t>
                  </w:r>
                </w:p>
              </w:tc>
              <w:tc>
                <w:tcPr>
                  <w:tcW w:type="dxa" w:w="621"/>
                  <w:tcBorders>
                    <w:top w:val="none" w:color="000000" w:sz="4"/>
                    <w:left w:val="none" w:color="000000" w:sz="4"/>
                    <w:bottom w:val="single" w:color="000000" w:sz="4"/>
                    <w:right w:val="single" w:color="000000" w:sz="4"/>
                  </w:tcBorders>
                  <w:vAlign w:val="top"/>
                </w:tcPr>
                <w:p>
                  <w:pPr>
                    <w:jc w:val="center"/>
                  </w:pPr>
                  <w:r>
                    <w:rPr>
                      <w:sz w:val="21"/>
                    </w:rPr>
                    <w:t>15.</w:t>
                  </w:r>
                </w:p>
              </w:tc>
              <w:tc>
                <w:tcPr>
                  <w:tcW w:type="dxa" w:w="1224"/>
                  <w:tcBorders>
                    <w:top w:val="none" w:color="000000" w:sz="4"/>
                    <w:left w:val="none" w:color="000000" w:sz="4"/>
                    <w:bottom w:val="single" w:color="000000" w:sz="4"/>
                    <w:right w:val="single" w:color="000000" w:sz="4"/>
                  </w:tcBorders>
                  <w:vAlign w:val="top"/>
                </w:tcPr>
                <w:p>
                  <w:pPr>
                    <w:jc w:val="center"/>
                  </w:pPr>
                  <w:r>
                    <w:rPr>
                      <w:sz w:val="21"/>
                    </w:rPr>
                    <w:t>蜜枣</w:t>
                  </w:r>
                </w:p>
              </w:tc>
            </w:tr>
            <w:tr>
              <w:tc>
                <w:tcPr>
                  <w:tcW w:type="dxa" w:w="522"/>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1404"/>
                  <w:tcBorders>
                    <w:top w:val="none" w:color="000000" w:sz="4"/>
                    <w:left w:val="none" w:color="000000" w:sz="4"/>
                    <w:bottom w:val="single" w:color="000000" w:sz="4"/>
                    <w:right w:val="single" w:color="000000" w:sz="4"/>
                  </w:tcBorders>
                  <w:vAlign w:val="top"/>
                </w:tcPr>
                <w:p>
                  <w:pPr>
                    <w:jc w:val="center"/>
                  </w:pPr>
                  <w:r>
                    <w:rPr>
                      <w:sz w:val="21"/>
                    </w:rPr>
                    <w:t>梅菜心</w:t>
                  </w:r>
                </w:p>
              </w:tc>
              <w:tc>
                <w:tcPr>
                  <w:tcW w:type="dxa" w:w="612"/>
                  <w:tcBorders>
                    <w:top w:val="none" w:color="000000" w:sz="4"/>
                    <w:left w:val="none" w:color="000000" w:sz="4"/>
                    <w:bottom w:val="single" w:color="000000" w:sz="4"/>
                    <w:right w:val="single" w:color="000000" w:sz="4"/>
                  </w:tcBorders>
                  <w:vAlign w:val="top"/>
                </w:tcPr>
                <w:p>
                  <w:pPr>
                    <w:jc w:val="center"/>
                  </w:pPr>
                  <w:r>
                    <w:rPr>
                      <w:sz w:val="21"/>
                    </w:rPr>
                    <w:t>17.</w:t>
                  </w:r>
                </w:p>
              </w:tc>
              <w:tc>
                <w:tcPr>
                  <w:tcW w:type="dxa" w:w="1215"/>
                  <w:tcBorders>
                    <w:top w:val="none" w:color="000000" w:sz="4"/>
                    <w:left w:val="none" w:color="000000" w:sz="4"/>
                    <w:bottom w:val="single" w:color="000000" w:sz="4"/>
                    <w:right w:val="single" w:color="000000" w:sz="4"/>
                  </w:tcBorders>
                  <w:vAlign w:val="top"/>
                </w:tcPr>
                <w:p>
                  <w:pPr>
                    <w:jc w:val="center"/>
                  </w:pPr>
                  <w:r>
                    <w:rPr>
                      <w:sz w:val="21"/>
                    </w:rPr>
                    <w:t>霸王花</w:t>
                  </w:r>
                </w:p>
              </w:tc>
              <w:tc>
                <w:tcPr>
                  <w:tcW w:type="dxa" w:w="621"/>
                  <w:tcBorders>
                    <w:top w:val="none" w:color="000000" w:sz="4"/>
                    <w:left w:val="none" w:color="000000" w:sz="4"/>
                    <w:bottom w:val="single" w:color="000000" w:sz="4"/>
                    <w:right w:val="single" w:color="000000" w:sz="4"/>
                  </w:tcBorders>
                  <w:vAlign w:val="top"/>
                </w:tcPr>
                <w:p>
                  <w:pPr>
                    <w:jc w:val="center"/>
                  </w:pPr>
                  <w:r>
                    <w:rPr>
                      <w:sz w:val="21"/>
                    </w:rPr>
                    <w:t>18.</w:t>
                  </w:r>
                </w:p>
              </w:tc>
              <w:tc>
                <w:tcPr>
                  <w:tcW w:type="dxa" w:w="1224"/>
                  <w:tcBorders>
                    <w:top w:val="none" w:color="000000" w:sz="4"/>
                    <w:left w:val="none" w:color="000000" w:sz="4"/>
                    <w:bottom w:val="single" w:color="000000" w:sz="4"/>
                    <w:right w:val="single" w:color="000000" w:sz="4"/>
                  </w:tcBorders>
                  <w:vAlign w:val="top"/>
                </w:tcPr>
                <w:p>
                  <w:pPr>
                    <w:jc w:val="center"/>
                  </w:pPr>
                  <w:r>
                    <w:rPr>
                      <w:sz w:val="21"/>
                    </w:rPr>
                    <w:t>虾皮</w:t>
                  </w:r>
                </w:p>
              </w:tc>
            </w:tr>
            <w:tr>
              <w:tc>
                <w:tcPr>
                  <w:tcW w:type="dxa" w:w="522"/>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1404"/>
                  <w:tcBorders>
                    <w:top w:val="none" w:color="000000" w:sz="4"/>
                    <w:left w:val="none" w:color="000000" w:sz="4"/>
                    <w:bottom w:val="single" w:color="000000" w:sz="4"/>
                    <w:right w:val="single" w:color="000000" w:sz="4"/>
                  </w:tcBorders>
                  <w:vAlign w:val="top"/>
                </w:tcPr>
                <w:p>
                  <w:pPr>
                    <w:jc w:val="center"/>
                  </w:pPr>
                  <w:r>
                    <w:rPr>
                      <w:sz w:val="21"/>
                    </w:rPr>
                    <w:t>靓菜干</w:t>
                  </w:r>
                </w:p>
              </w:tc>
              <w:tc>
                <w:tcPr>
                  <w:tcW w:type="dxa" w:w="612"/>
                  <w:tcBorders>
                    <w:top w:val="none" w:color="000000" w:sz="4"/>
                    <w:left w:val="none" w:color="000000" w:sz="4"/>
                    <w:bottom w:val="single" w:color="000000" w:sz="4"/>
                    <w:right w:val="single" w:color="000000" w:sz="4"/>
                  </w:tcBorders>
                  <w:vAlign w:val="top"/>
                </w:tcPr>
                <w:p>
                  <w:pPr>
                    <w:jc w:val="center"/>
                  </w:pPr>
                  <w:r>
                    <w:rPr>
                      <w:sz w:val="21"/>
                    </w:rPr>
                    <w:t>20.</w:t>
                  </w:r>
                </w:p>
              </w:tc>
              <w:tc>
                <w:tcPr>
                  <w:tcW w:type="dxa" w:w="1215"/>
                  <w:tcBorders>
                    <w:top w:val="none" w:color="000000" w:sz="4"/>
                    <w:left w:val="none" w:color="000000" w:sz="4"/>
                    <w:bottom w:val="single" w:color="000000" w:sz="4"/>
                    <w:right w:val="single" w:color="000000" w:sz="4"/>
                  </w:tcBorders>
                  <w:vAlign w:val="top"/>
                </w:tcPr>
                <w:p>
                  <w:pPr>
                    <w:jc w:val="center"/>
                  </w:pPr>
                  <w:r>
                    <w:rPr>
                      <w:sz w:val="21"/>
                    </w:rPr>
                    <w:t>干淮山</w:t>
                  </w:r>
                </w:p>
              </w:tc>
              <w:tc>
                <w:tcPr>
                  <w:tcW w:type="dxa" w:w="621"/>
                  <w:tcBorders>
                    <w:top w:val="none" w:color="000000" w:sz="4"/>
                    <w:left w:val="none" w:color="000000" w:sz="4"/>
                    <w:bottom w:val="single" w:color="000000" w:sz="4"/>
                    <w:right w:val="single" w:color="000000" w:sz="4"/>
                  </w:tcBorders>
                  <w:vAlign w:val="top"/>
                </w:tcPr>
                <w:p>
                  <w:pPr>
                    <w:jc w:val="center"/>
                  </w:pPr>
                  <w:r>
                    <w:rPr>
                      <w:sz w:val="21"/>
                    </w:rPr>
                    <w:t>21.</w:t>
                  </w:r>
                </w:p>
              </w:tc>
              <w:tc>
                <w:tcPr>
                  <w:tcW w:type="dxa" w:w="1224"/>
                  <w:tcBorders>
                    <w:top w:val="none" w:color="000000" w:sz="4"/>
                    <w:left w:val="none" w:color="000000" w:sz="4"/>
                    <w:bottom w:val="single" w:color="000000" w:sz="4"/>
                    <w:right w:val="single" w:color="000000" w:sz="4"/>
                  </w:tcBorders>
                  <w:vAlign w:val="top"/>
                </w:tcPr>
                <w:p>
                  <w:pPr>
                    <w:jc w:val="center"/>
                  </w:pPr>
                  <w:r>
                    <w:rPr>
                      <w:sz w:val="21"/>
                    </w:rPr>
                    <w:t>党参</w:t>
                  </w:r>
                </w:p>
              </w:tc>
            </w:tr>
            <w:tr>
              <w:tc>
                <w:tcPr>
                  <w:tcW w:type="dxa" w:w="522"/>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1404"/>
                  <w:tcBorders>
                    <w:top w:val="none" w:color="000000" w:sz="4"/>
                    <w:left w:val="none" w:color="000000" w:sz="4"/>
                    <w:bottom w:val="single" w:color="000000" w:sz="4"/>
                    <w:right w:val="single" w:color="000000" w:sz="4"/>
                  </w:tcBorders>
                  <w:vAlign w:val="top"/>
                </w:tcPr>
                <w:p>
                  <w:pPr>
                    <w:jc w:val="center"/>
                  </w:pPr>
                  <w:r>
                    <w:rPr>
                      <w:sz w:val="21"/>
                    </w:rPr>
                    <w:t>玉竹</w:t>
                  </w:r>
                </w:p>
              </w:tc>
              <w:tc>
                <w:tcPr>
                  <w:tcW w:type="dxa" w:w="612"/>
                  <w:tcBorders>
                    <w:top w:val="none" w:color="000000" w:sz="4"/>
                    <w:left w:val="none" w:color="000000" w:sz="4"/>
                    <w:bottom w:val="single" w:color="000000" w:sz="4"/>
                    <w:right w:val="single" w:color="000000" w:sz="4"/>
                  </w:tcBorders>
                  <w:vAlign w:val="top"/>
                </w:tcPr>
                <w:p>
                  <w:pPr>
                    <w:jc w:val="center"/>
                  </w:pPr>
                  <w:r>
                    <w:rPr>
                      <w:sz w:val="21"/>
                    </w:rPr>
                    <w:t>23.</w:t>
                  </w:r>
                </w:p>
              </w:tc>
              <w:tc>
                <w:tcPr>
                  <w:tcW w:type="dxa" w:w="1215"/>
                  <w:tcBorders>
                    <w:top w:val="none" w:color="000000" w:sz="4"/>
                    <w:left w:val="none" w:color="000000" w:sz="4"/>
                    <w:bottom w:val="single" w:color="000000" w:sz="4"/>
                    <w:right w:val="single" w:color="000000" w:sz="4"/>
                  </w:tcBorders>
                  <w:vAlign w:val="top"/>
                </w:tcPr>
                <w:p>
                  <w:pPr>
                    <w:jc w:val="center"/>
                  </w:pPr>
                  <w:r>
                    <w:rPr>
                      <w:sz w:val="21"/>
                    </w:rPr>
                    <w:t>眉豆</w:t>
                  </w:r>
                </w:p>
              </w:tc>
              <w:tc>
                <w:tcPr>
                  <w:tcW w:type="dxa" w:w="621"/>
                  <w:tcBorders>
                    <w:top w:val="none" w:color="000000" w:sz="4"/>
                    <w:left w:val="none" w:color="000000" w:sz="4"/>
                    <w:bottom w:val="single" w:color="000000" w:sz="4"/>
                    <w:right w:val="single" w:color="000000" w:sz="4"/>
                  </w:tcBorders>
                  <w:vAlign w:val="top"/>
                </w:tcPr>
                <w:p>
                  <w:pPr>
                    <w:jc w:val="center"/>
                  </w:pPr>
                  <w:r>
                    <w:rPr>
                      <w:sz w:val="21"/>
                    </w:rPr>
                    <w:t>24.</w:t>
                  </w:r>
                </w:p>
              </w:tc>
              <w:tc>
                <w:tcPr>
                  <w:tcW w:type="dxa" w:w="1224"/>
                  <w:tcBorders>
                    <w:top w:val="none" w:color="000000" w:sz="4"/>
                    <w:left w:val="none" w:color="000000" w:sz="4"/>
                    <w:bottom w:val="single" w:color="000000" w:sz="4"/>
                    <w:right w:val="single" w:color="000000" w:sz="4"/>
                  </w:tcBorders>
                  <w:vAlign w:val="top"/>
                </w:tcPr>
                <w:p>
                  <w:pPr>
                    <w:jc w:val="center"/>
                  </w:pPr>
                  <w:r>
                    <w:rPr>
                      <w:sz w:val="21"/>
                    </w:rPr>
                    <w:t>黄豆</w:t>
                  </w:r>
                </w:p>
              </w:tc>
            </w:tr>
            <w:tr>
              <w:tc>
                <w:tcPr>
                  <w:tcW w:type="dxa" w:w="5598"/>
                  <w:gridSpan w:val="6"/>
                  <w:tcBorders>
                    <w:top w:val="none" w:color="000000" w:sz="4"/>
                    <w:left w:val="single" w:color="000000" w:sz="4"/>
                    <w:bottom w:val="single" w:color="000000" w:sz="4"/>
                    <w:right w:val="single" w:color="000000" w:sz="4"/>
                  </w:tcBorders>
                  <w:vAlign w:val="top"/>
                </w:tcPr>
                <w:p>
                  <w:pPr>
                    <w:jc w:val="center"/>
                  </w:pPr>
                  <w:r>
                    <w:rPr>
                      <w:sz w:val="21"/>
                    </w:rPr>
                    <w:t>表格未有列明的货物，按采购人具体要求货物供货</w:t>
                  </w:r>
                </w:p>
              </w:tc>
            </w:tr>
          </w:tbl>
          <w:p>
            <w:pPr>
              <w:jc w:val="left"/>
            </w:pPr>
          </w:p>
          <w:p>
            <w:pPr>
              <w:jc w:val="left"/>
            </w:pPr>
            <w:r>
              <w:rPr>
                <w:b/>
                <w:sz w:val="21"/>
              </w:rPr>
              <w:t>⑶调味品、配料类:</w:t>
            </w:r>
          </w:p>
          <w:tbl>
            <w:tblPr>
              <w:tblBorders>
                <w:top w:val="none" w:color="000000" w:sz="4"/>
                <w:left w:val="none" w:color="000000" w:sz="4"/>
                <w:bottom w:val="none" w:color="000000" w:sz="4"/>
                <w:right w:val="none" w:color="000000" w:sz="4"/>
                <w:insideH w:val="none"/>
                <w:insideV w:val="none"/>
              </w:tblBorders>
            </w:tblPr>
            <w:tblGrid>
              <w:gridCol w:w="562"/>
              <w:gridCol w:w="969"/>
              <w:gridCol w:w="616"/>
              <w:gridCol w:w="1323"/>
              <w:gridCol w:w="788"/>
              <w:gridCol w:w="1341"/>
            </w:tblGrid>
            <w:tr>
              <w:tc>
                <w:tcPr>
                  <w:tcW w:type="dxa" w:w="562"/>
                  <w:tcBorders>
                    <w:top w:val="single" w:color="000000" w:sz="4"/>
                    <w:left w:val="single" w:color="000000" w:sz="4"/>
                    <w:bottom w:val="single" w:color="000000" w:sz="4"/>
                    <w:right w:val="single" w:color="000000" w:sz="4"/>
                  </w:tcBorders>
                  <w:vAlign w:val="top"/>
                </w:tcPr>
                <w:p>
                  <w:pPr>
                    <w:ind w:firstLine="154"/>
                    <w:jc w:val="center"/>
                  </w:pPr>
                  <w:r>
                    <w:rPr>
                      <w:b/>
                      <w:sz w:val="21"/>
                    </w:rPr>
                    <w:t>序号</w:t>
                  </w:r>
                </w:p>
              </w:tc>
              <w:tc>
                <w:tcPr>
                  <w:tcW w:type="dxa" w:w="969"/>
                  <w:tcBorders>
                    <w:top w:val="single" w:color="000000" w:sz="4"/>
                    <w:left w:val="none" w:color="000000" w:sz="4"/>
                    <w:bottom w:val="single" w:color="000000" w:sz="4"/>
                    <w:right w:val="single" w:color="000000" w:sz="4"/>
                  </w:tcBorders>
                  <w:vAlign w:val="top"/>
                </w:tcPr>
                <w:p>
                  <w:pPr>
                    <w:jc w:val="center"/>
                  </w:pPr>
                  <w:r>
                    <w:rPr>
                      <w:b/>
                      <w:sz w:val="21"/>
                    </w:rPr>
                    <w:t>名称</w:t>
                  </w:r>
                </w:p>
              </w:tc>
              <w:tc>
                <w:tcPr>
                  <w:tcW w:type="dxa" w:w="616"/>
                  <w:tcBorders>
                    <w:top w:val="single" w:color="000000" w:sz="4"/>
                    <w:left w:val="none" w:color="000000" w:sz="4"/>
                    <w:bottom w:val="single" w:color="000000" w:sz="4"/>
                    <w:right w:val="single" w:color="000000" w:sz="4"/>
                  </w:tcBorders>
                  <w:vAlign w:val="top"/>
                </w:tcPr>
                <w:p>
                  <w:pPr>
                    <w:jc w:val="center"/>
                  </w:pPr>
                  <w:r>
                    <w:rPr>
                      <w:b/>
                      <w:sz w:val="21"/>
                    </w:rPr>
                    <w:t>序号</w:t>
                  </w:r>
                </w:p>
              </w:tc>
              <w:tc>
                <w:tcPr>
                  <w:tcW w:type="dxa" w:w="1323"/>
                  <w:tcBorders>
                    <w:top w:val="single" w:color="000000" w:sz="4"/>
                    <w:left w:val="none" w:color="000000" w:sz="4"/>
                    <w:bottom w:val="single" w:color="000000" w:sz="4"/>
                    <w:right w:val="single" w:color="000000" w:sz="4"/>
                  </w:tcBorders>
                  <w:vAlign w:val="top"/>
                </w:tcPr>
                <w:p>
                  <w:pPr>
                    <w:jc w:val="center"/>
                  </w:pPr>
                  <w:r>
                    <w:rPr>
                      <w:b/>
                      <w:sz w:val="21"/>
                    </w:rPr>
                    <w:t>名称</w:t>
                  </w:r>
                </w:p>
              </w:tc>
              <w:tc>
                <w:tcPr>
                  <w:tcW w:type="dxa" w:w="788"/>
                  <w:tcBorders>
                    <w:top w:val="single" w:color="000000" w:sz="4"/>
                    <w:left w:val="none" w:color="000000" w:sz="4"/>
                    <w:bottom w:val="single" w:color="000000" w:sz="4"/>
                    <w:right w:val="single" w:color="000000" w:sz="4"/>
                  </w:tcBorders>
                  <w:vAlign w:val="top"/>
                </w:tcPr>
                <w:p>
                  <w:pPr>
                    <w:jc w:val="center"/>
                  </w:pPr>
                  <w:r>
                    <w:rPr>
                      <w:b/>
                      <w:sz w:val="21"/>
                    </w:rPr>
                    <w:t>序号</w:t>
                  </w:r>
                </w:p>
              </w:tc>
              <w:tc>
                <w:tcPr>
                  <w:tcW w:type="dxa" w:w="1341"/>
                  <w:tcBorders>
                    <w:top w:val="single" w:color="000000" w:sz="4"/>
                    <w:left w:val="none" w:color="000000" w:sz="4"/>
                    <w:bottom w:val="single" w:color="000000" w:sz="4"/>
                    <w:right w:val="single" w:color="000000" w:sz="4"/>
                  </w:tcBorders>
                  <w:vAlign w:val="top"/>
                </w:tcPr>
                <w:p>
                  <w:pPr>
                    <w:jc w:val="center"/>
                  </w:pPr>
                  <w:r>
                    <w:rPr>
                      <w:b/>
                      <w:sz w:val="21"/>
                    </w:rPr>
                    <w:t>名称</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69"/>
                  <w:tcBorders>
                    <w:top w:val="none" w:color="000000" w:sz="4"/>
                    <w:left w:val="none" w:color="000000" w:sz="4"/>
                    <w:bottom w:val="single" w:color="000000" w:sz="4"/>
                    <w:right w:val="single" w:color="000000" w:sz="4"/>
                  </w:tcBorders>
                  <w:vAlign w:val="top"/>
                </w:tcPr>
                <w:p>
                  <w:pPr>
                    <w:jc w:val="center"/>
                  </w:pPr>
                  <w:r>
                    <w:rPr>
                      <w:sz w:val="21"/>
                    </w:rPr>
                    <w:t>生抽</w:t>
                  </w:r>
                </w:p>
              </w:tc>
              <w:tc>
                <w:tcPr>
                  <w:tcW w:type="dxa" w:w="616"/>
                  <w:tcBorders>
                    <w:top w:val="none" w:color="000000" w:sz="4"/>
                    <w:left w:val="none" w:color="000000" w:sz="4"/>
                    <w:bottom w:val="single" w:color="000000" w:sz="4"/>
                    <w:right w:val="single" w:color="000000" w:sz="4"/>
                  </w:tcBorders>
                  <w:vAlign w:val="top"/>
                </w:tcPr>
                <w:p>
                  <w:pPr>
                    <w:jc w:val="center"/>
                  </w:pPr>
                  <w:r>
                    <w:rPr>
                      <w:sz w:val="21"/>
                    </w:rPr>
                    <w:t>2.</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柱候酱</w:t>
                  </w:r>
                </w:p>
              </w:tc>
              <w:tc>
                <w:tcPr>
                  <w:tcW w:type="dxa" w:w="788"/>
                  <w:tcBorders>
                    <w:top w:val="none" w:color="000000" w:sz="4"/>
                    <w:left w:val="none" w:color="000000" w:sz="4"/>
                    <w:bottom w:val="single" w:color="000000" w:sz="4"/>
                    <w:right w:val="single" w:color="000000" w:sz="4"/>
                  </w:tcBorders>
                  <w:vAlign w:val="top"/>
                </w:tcPr>
                <w:p>
                  <w:pPr>
                    <w:jc w:val="center"/>
                  </w:pPr>
                  <w:r>
                    <w:rPr>
                      <w:sz w:val="21"/>
                    </w:rPr>
                    <w:t>3.</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碘盐</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4.</w:t>
                  </w:r>
                </w:p>
              </w:tc>
              <w:tc>
                <w:tcPr>
                  <w:tcW w:type="dxa" w:w="969"/>
                  <w:tcBorders>
                    <w:top w:val="none" w:color="000000" w:sz="4"/>
                    <w:left w:val="none" w:color="000000" w:sz="4"/>
                    <w:bottom w:val="single" w:color="000000" w:sz="4"/>
                    <w:right w:val="single" w:color="000000" w:sz="4"/>
                  </w:tcBorders>
                  <w:vAlign w:val="top"/>
                </w:tcPr>
                <w:p>
                  <w:pPr>
                    <w:jc w:val="center"/>
                  </w:pPr>
                  <w:r>
                    <w:rPr>
                      <w:sz w:val="21"/>
                    </w:rPr>
                    <w:t>老抽</w:t>
                  </w:r>
                </w:p>
              </w:tc>
              <w:tc>
                <w:tcPr>
                  <w:tcW w:type="dxa" w:w="616"/>
                  <w:tcBorders>
                    <w:top w:val="none" w:color="000000" w:sz="4"/>
                    <w:left w:val="none" w:color="000000" w:sz="4"/>
                    <w:bottom w:val="single" w:color="000000" w:sz="4"/>
                    <w:right w:val="single" w:color="000000" w:sz="4"/>
                  </w:tcBorders>
                  <w:vAlign w:val="top"/>
                </w:tcPr>
                <w:p>
                  <w:pPr>
                    <w:jc w:val="center"/>
                  </w:pPr>
                  <w:r>
                    <w:rPr>
                      <w:sz w:val="21"/>
                    </w:rPr>
                    <w:t>5.</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沙糖</w:t>
                  </w:r>
                </w:p>
              </w:tc>
              <w:tc>
                <w:tcPr>
                  <w:tcW w:type="dxa" w:w="788"/>
                  <w:tcBorders>
                    <w:top w:val="none" w:color="000000" w:sz="4"/>
                    <w:left w:val="none" w:color="000000" w:sz="4"/>
                    <w:bottom w:val="single" w:color="000000" w:sz="4"/>
                    <w:right w:val="single" w:color="000000" w:sz="4"/>
                  </w:tcBorders>
                  <w:vAlign w:val="top"/>
                </w:tcPr>
                <w:p>
                  <w:pPr>
                    <w:jc w:val="center"/>
                  </w:pPr>
                  <w:r>
                    <w:rPr>
                      <w:sz w:val="21"/>
                    </w:rPr>
                    <w:t>6.</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味精</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7.</w:t>
                  </w:r>
                </w:p>
              </w:tc>
              <w:tc>
                <w:tcPr>
                  <w:tcW w:type="dxa" w:w="969"/>
                  <w:tcBorders>
                    <w:top w:val="none" w:color="000000" w:sz="4"/>
                    <w:left w:val="none" w:color="000000" w:sz="4"/>
                    <w:bottom w:val="single" w:color="000000" w:sz="4"/>
                    <w:right w:val="single" w:color="000000" w:sz="4"/>
                  </w:tcBorders>
                  <w:vAlign w:val="top"/>
                </w:tcPr>
                <w:p>
                  <w:pPr>
                    <w:jc w:val="center"/>
                  </w:pPr>
                  <w:r>
                    <w:rPr>
                      <w:sz w:val="21"/>
                    </w:rPr>
                    <w:t>卤水汁</w:t>
                  </w:r>
                </w:p>
              </w:tc>
              <w:tc>
                <w:tcPr>
                  <w:tcW w:type="dxa" w:w="616"/>
                  <w:tcBorders>
                    <w:top w:val="none" w:color="000000" w:sz="4"/>
                    <w:left w:val="none" w:color="000000" w:sz="4"/>
                    <w:bottom w:val="single" w:color="000000" w:sz="4"/>
                    <w:right w:val="single" w:color="000000" w:sz="4"/>
                  </w:tcBorders>
                  <w:vAlign w:val="top"/>
                </w:tcPr>
                <w:p>
                  <w:pPr>
                    <w:jc w:val="center"/>
                  </w:pPr>
                  <w:r>
                    <w:rPr>
                      <w:sz w:val="21"/>
                    </w:rPr>
                    <w:t>8.</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腐乳</w:t>
                  </w:r>
                </w:p>
              </w:tc>
              <w:tc>
                <w:tcPr>
                  <w:tcW w:type="dxa" w:w="788"/>
                  <w:tcBorders>
                    <w:top w:val="none" w:color="000000" w:sz="4"/>
                    <w:left w:val="none" w:color="000000" w:sz="4"/>
                    <w:bottom w:val="single" w:color="000000" w:sz="4"/>
                    <w:right w:val="single" w:color="000000" w:sz="4"/>
                  </w:tcBorders>
                  <w:vAlign w:val="top"/>
                </w:tcPr>
                <w:p>
                  <w:pPr>
                    <w:jc w:val="center"/>
                  </w:pPr>
                  <w:r>
                    <w:rPr>
                      <w:sz w:val="21"/>
                    </w:rPr>
                    <w:t>9.</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鼓油</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969"/>
                  <w:tcBorders>
                    <w:top w:val="none" w:color="000000" w:sz="4"/>
                    <w:left w:val="none" w:color="000000" w:sz="4"/>
                    <w:bottom w:val="single" w:color="000000" w:sz="4"/>
                    <w:right w:val="single" w:color="000000" w:sz="4"/>
                  </w:tcBorders>
                  <w:vAlign w:val="top"/>
                </w:tcPr>
                <w:p>
                  <w:pPr>
                    <w:jc w:val="center"/>
                  </w:pPr>
                  <w:r>
                    <w:rPr>
                      <w:sz w:val="21"/>
                    </w:rPr>
                    <w:t>黄豆酱</w:t>
                  </w:r>
                </w:p>
              </w:tc>
              <w:tc>
                <w:tcPr>
                  <w:tcW w:type="dxa" w:w="616"/>
                  <w:tcBorders>
                    <w:top w:val="none" w:color="000000" w:sz="4"/>
                    <w:left w:val="none" w:color="000000" w:sz="4"/>
                    <w:bottom w:val="single" w:color="000000" w:sz="4"/>
                    <w:right w:val="single" w:color="000000" w:sz="4"/>
                  </w:tcBorders>
                  <w:vAlign w:val="top"/>
                </w:tcPr>
                <w:p>
                  <w:pPr>
                    <w:jc w:val="center"/>
                  </w:pPr>
                  <w:r>
                    <w:rPr>
                      <w:sz w:val="21"/>
                    </w:rPr>
                    <w:t>11.</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醋</w:t>
                  </w:r>
                </w:p>
              </w:tc>
              <w:tc>
                <w:tcPr>
                  <w:tcW w:type="dxa" w:w="788"/>
                  <w:tcBorders>
                    <w:top w:val="none" w:color="000000" w:sz="4"/>
                    <w:left w:val="none" w:color="000000" w:sz="4"/>
                    <w:bottom w:val="single" w:color="000000" w:sz="4"/>
                    <w:right w:val="single" w:color="000000" w:sz="4"/>
                  </w:tcBorders>
                  <w:vAlign w:val="top"/>
                </w:tcPr>
                <w:p>
                  <w:pPr>
                    <w:jc w:val="center"/>
                  </w:pPr>
                  <w:r>
                    <w:rPr>
                      <w:sz w:val="21"/>
                    </w:rPr>
                    <w:t>12.</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耗油</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969"/>
                  <w:tcBorders>
                    <w:top w:val="none" w:color="000000" w:sz="4"/>
                    <w:left w:val="none" w:color="000000" w:sz="4"/>
                    <w:bottom w:val="single" w:color="000000" w:sz="4"/>
                    <w:right w:val="single" w:color="000000" w:sz="4"/>
                  </w:tcBorders>
                  <w:vAlign w:val="top"/>
                </w:tcPr>
                <w:p>
                  <w:pPr>
                    <w:jc w:val="center"/>
                  </w:pPr>
                  <w:r>
                    <w:rPr>
                      <w:sz w:val="21"/>
                    </w:rPr>
                    <w:t>海鲜酱</w:t>
                  </w:r>
                </w:p>
              </w:tc>
              <w:tc>
                <w:tcPr>
                  <w:tcW w:type="dxa" w:w="616"/>
                  <w:tcBorders>
                    <w:top w:val="none" w:color="000000" w:sz="4"/>
                    <w:left w:val="none" w:color="000000" w:sz="4"/>
                    <w:bottom w:val="single" w:color="000000" w:sz="4"/>
                    <w:right w:val="single" w:color="000000" w:sz="4"/>
                  </w:tcBorders>
                  <w:vAlign w:val="top"/>
                </w:tcPr>
                <w:p>
                  <w:pPr>
                    <w:jc w:val="center"/>
                  </w:pPr>
                  <w:r>
                    <w:rPr>
                      <w:sz w:val="21"/>
                    </w:rPr>
                    <w:t>14.</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排骨酱</w:t>
                  </w:r>
                </w:p>
              </w:tc>
              <w:tc>
                <w:tcPr>
                  <w:tcW w:type="dxa" w:w="788"/>
                  <w:tcBorders>
                    <w:top w:val="none" w:color="000000" w:sz="4"/>
                    <w:left w:val="none" w:color="000000" w:sz="4"/>
                    <w:bottom w:val="single" w:color="000000" w:sz="4"/>
                    <w:right w:val="single" w:color="000000" w:sz="4"/>
                  </w:tcBorders>
                  <w:vAlign w:val="top"/>
                </w:tcPr>
                <w:p>
                  <w:pPr>
                    <w:jc w:val="center"/>
                  </w:pPr>
                  <w:r>
                    <w:rPr>
                      <w:sz w:val="21"/>
                    </w:rPr>
                    <w:t>15.</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盐焗鸡料</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969"/>
                  <w:tcBorders>
                    <w:top w:val="none" w:color="000000" w:sz="4"/>
                    <w:left w:val="none" w:color="000000" w:sz="4"/>
                    <w:bottom w:val="single" w:color="000000" w:sz="4"/>
                    <w:right w:val="single" w:color="000000" w:sz="4"/>
                  </w:tcBorders>
                  <w:vAlign w:val="top"/>
                </w:tcPr>
                <w:p>
                  <w:pPr>
                    <w:jc w:val="center"/>
                  </w:pPr>
                  <w:r>
                    <w:rPr>
                      <w:sz w:val="21"/>
                    </w:rPr>
                    <w:t>叉烧酱</w:t>
                  </w:r>
                </w:p>
              </w:tc>
              <w:tc>
                <w:tcPr>
                  <w:tcW w:type="dxa" w:w="616"/>
                  <w:tcBorders>
                    <w:top w:val="none" w:color="000000" w:sz="4"/>
                    <w:left w:val="none" w:color="000000" w:sz="4"/>
                    <w:bottom w:val="single" w:color="000000" w:sz="4"/>
                    <w:right w:val="single" w:color="000000" w:sz="4"/>
                  </w:tcBorders>
                  <w:vAlign w:val="top"/>
                </w:tcPr>
                <w:p>
                  <w:pPr>
                    <w:jc w:val="center"/>
                  </w:pPr>
                  <w:r>
                    <w:rPr>
                      <w:sz w:val="21"/>
                    </w:rPr>
                    <w:t>17.</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黄姜粉</w:t>
                  </w:r>
                </w:p>
              </w:tc>
              <w:tc>
                <w:tcPr>
                  <w:tcW w:type="dxa" w:w="788"/>
                  <w:tcBorders>
                    <w:top w:val="none" w:color="000000" w:sz="4"/>
                    <w:left w:val="none" w:color="000000" w:sz="4"/>
                    <w:bottom w:val="single" w:color="000000" w:sz="4"/>
                    <w:right w:val="single" w:color="000000" w:sz="4"/>
                  </w:tcBorders>
                  <w:vAlign w:val="top"/>
                </w:tcPr>
                <w:p>
                  <w:pPr>
                    <w:jc w:val="center"/>
                  </w:pPr>
                  <w:r>
                    <w:rPr>
                      <w:sz w:val="21"/>
                    </w:rPr>
                    <w:t>18.</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麦芽糖</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969"/>
                  <w:tcBorders>
                    <w:top w:val="none" w:color="000000" w:sz="4"/>
                    <w:left w:val="none" w:color="000000" w:sz="4"/>
                    <w:bottom w:val="single" w:color="000000" w:sz="4"/>
                    <w:right w:val="single" w:color="000000" w:sz="4"/>
                  </w:tcBorders>
                  <w:vAlign w:val="top"/>
                </w:tcPr>
                <w:p>
                  <w:pPr>
                    <w:jc w:val="center"/>
                  </w:pPr>
                  <w:r>
                    <w:rPr>
                      <w:sz w:val="21"/>
                    </w:rPr>
                    <w:t>鸡鲜粉</w:t>
                  </w:r>
                </w:p>
              </w:tc>
              <w:tc>
                <w:tcPr>
                  <w:tcW w:type="dxa" w:w="616"/>
                  <w:tcBorders>
                    <w:top w:val="none" w:color="000000" w:sz="4"/>
                    <w:left w:val="none" w:color="000000" w:sz="4"/>
                    <w:bottom w:val="single" w:color="000000" w:sz="4"/>
                    <w:right w:val="single" w:color="000000" w:sz="4"/>
                  </w:tcBorders>
                  <w:vAlign w:val="top"/>
                </w:tcPr>
                <w:p>
                  <w:pPr>
                    <w:jc w:val="center"/>
                  </w:pPr>
                  <w:r>
                    <w:rPr>
                      <w:sz w:val="21"/>
                    </w:rPr>
                    <w:t>20.</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黑椒汁</w:t>
                  </w:r>
                </w:p>
              </w:tc>
              <w:tc>
                <w:tcPr>
                  <w:tcW w:type="dxa" w:w="788"/>
                  <w:tcBorders>
                    <w:top w:val="none" w:color="000000" w:sz="4"/>
                    <w:left w:val="none" w:color="000000" w:sz="4"/>
                    <w:bottom w:val="single" w:color="000000" w:sz="4"/>
                    <w:right w:val="single" w:color="000000" w:sz="4"/>
                  </w:tcBorders>
                  <w:vAlign w:val="top"/>
                </w:tcPr>
                <w:p>
                  <w:pPr>
                    <w:jc w:val="center"/>
                  </w:pPr>
                  <w:r>
                    <w:rPr>
                      <w:sz w:val="21"/>
                    </w:rPr>
                    <w:t>21.</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鸡汁</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969"/>
                  <w:tcBorders>
                    <w:top w:val="none" w:color="000000" w:sz="4"/>
                    <w:left w:val="none" w:color="000000" w:sz="4"/>
                    <w:bottom w:val="single" w:color="000000" w:sz="4"/>
                    <w:right w:val="single" w:color="000000" w:sz="4"/>
                  </w:tcBorders>
                  <w:vAlign w:val="top"/>
                </w:tcPr>
                <w:p>
                  <w:pPr>
                    <w:jc w:val="center"/>
                  </w:pPr>
                  <w:r>
                    <w:rPr>
                      <w:sz w:val="21"/>
                    </w:rPr>
                    <w:t>沙司</w:t>
                  </w:r>
                </w:p>
              </w:tc>
              <w:tc>
                <w:tcPr>
                  <w:tcW w:type="dxa" w:w="616"/>
                  <w:tcBorders>
                    <w:top w:val="none" w:color="000000" w:sz="4"/>
                    <w:left w:val="none" w:color="000000" w:sz="4"/>
                    <w:bottom w:val="single" w:color="000000" w:sz="4"/>
                    <w:right w:val="single" w:color="000000" w:sz="4"/>
                  </w:tcBorders>
                  <w:vAlign w:val="top"/>
                </w:tcPr>
                <w:p>
                  <w:pPr>
                    <w:jc w:val="center"/>
                  </w:pPr>
                  <w:r>
                    <w:rPr>
                      <w:sz w:val="21"/>
                    </w:rPr>
                    <w:t>23.</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青芥辣</w:t>
                  </w:r>
                </w:p>
              </w:tc>
              <w:tc>
                <w:tcPr>
                  <w:tcW w:type="dxa" w:w="788"/>
                  <w:tcBorders>
                    <w:top w:val="none" w:color="000000" w:sz="4"/>
                    <w:left w:val="none" w:color="000000" w:sz="4"/>
                    <w:bottom w:val="single" w:color="000000" w:sz="4"/>
                    <w:right w:val="single" w:color="000000" w:sz="4"/>
                  </w:tcBorders>
                  <w:vAlign w:val="top"/>
                </w:tcPr>
                <w:p>
                  <w:pPr>
                    <w:jc w:val="center"/>
                  </w:pPr>
                  <w:r>
                    <w:rPr>
                      <w:sz w:val="21"/>
                    </w:rPr>
                    <w:t>24.</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麻油</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969"/>
                  <w:tcBorders>
                    <w:top w:val="none" w:color="000000" w:sz="4"/>
                    <w:left w:val="none" w:color="000000" w:sz="4"/>
                    <w:bottom w:val="single" w:color="000000" w:sz="4"/>
                    <w:right w:val="single" w:color="000000" w:sz="4"/>
                  </w:tcBorders>
                  <w:vAlign w:val="top"/>
                </w:tcPr>
                <w:p>
                  <w:pPr>
                    <w:jc w:val="center"/>
                  </w:pPr>
                  <w:r>
                    <w:rPr>
                      <w:sz w:val="21"/>
                    </w:rPr>
                    <w:t>辣椒油</w:t>
                  </w:r>
                </w:p>
              </w:tc>
              <w:tc>
                <w:tcPr>
                  <w:tcW w:type="dxa" w:w="616"/>
                  <w:tcBorders>
                    <w:top w:val="none" w:color="000000" w:sz="4"/>
                    <w:left w:val="none" w:color="000000" w:sz="4"/>
                    <w:bottom w:val="single" w:color="000000" w:sz="4"/>
                    <w:right w:val="single" w:color="000000" w:sz="4"/>
                  </w:tcBorders>
                  <w:vAlign w:val="top"/>
                </w:tcPr>
                <w:p>
                  <w:pPr>
                    <w:jc w:val="center"/>
                  </w:pPr>
                  <w:r>
                    <w:rPr>
                      <w:sz w:val="21"/>
                    </w:rPr>
                    <w:t>26.</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茄汁</w:t>
                  </w:r>
                </w:p>
              </w:tc>
              <w:tc>
                <w:tcPr>
                  <w:tcW w:type="dxa" w:w="788"/>
                  <w:tcBorders>
                    <w:top w:val="none" w:color="000000" w:sz="4"/>
                    <w:left w:val="none" w:color="000000" w:sz="4"/>
                    <w:bottom w:val="single" w:color="000000" w:sz="4"/>
                    <w:right w:val="single" w:color="000000" w:sz="4"/>
                  </w:tcBorders>
                  <w:vAlign w:val="top"/>
                </w:tcPr>
                <w:p>
                  <w:pPr>
                    <w:jc w:val="center"/>
                  </w:pPr>
                  <w:r>
                    <w:rPr>
                      <w:sz w:val="21"/>
                    </w:rPr>
                    <w:t>27.</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桂花汁</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28.</w:t>
                  </w:r>
                </w:p>
              </w:tc>
              <w:tc>
                <w:tcPr>
                  <w:tcW w:type="dxa" w:w="969"/>
                  <w:tcBorders>
                    <w:top w:val="none" w:color="000000" w:sz="4"/>
                    <w:left w:val="none" w:color="000000" w:sz="4"/>
                    <w:bottom w:val="single" w:color="000000" w:sz="4"/>
                    <w:right w:val="single" w:color="000000" w:sz="4"/>
                  </w:tcBorders>
                  <w:vAlign w:val="top"/>
                </w:tcPr>
                <w:p>
                  <w:pPr>
                    <w:jc w:val="center"/>
                  </w:pPr>
                  <w:r>
                    <w:rPr>
                      <w:sz w:val="21"/>
                    </w:rPr>
                    <w:t>红糖珠油</w:t>
                  </w:r>
                </w:p>
              </w:tc>
              <w:tc>
                <w:tcPr>
                  <w:tcW w:type="dxa" w:w="616"/>
                  <w:tcBorders>
                    <w:top w:val="none" w:color="000000" w:sz="4"/>
                    <w:left w:val="none" w:color="000000" w:sz="4"/>
                    <w:bottom w:val="single" w:color="000000" w:sz="4"/>
                    <w:right w:val="single" w:color="000000" w:sz="4"/>
                  </w:tcBorders>
                  <w:vAlign w:val="top"/>
                </w:tcPr>
                <w:p>
                  <w:pPr>
                    <w:jc w:val="center"/>
                  </w:pPr>
                  <w:r>
                    <w:rPr>
                      <w:sz w:val="21"/>
                    </w:rPr>
                    <w:t>29.</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花梅酱</w:t>
                  </w:r>
                </w:p>
              </w:tc>
              <w:tc>
                <w:tcPr>
                  <w:tcW w:type="dxa" w:w="788"/>
                  <w:tcBorders>
                    <w:top w:val="none" w:color="000000" w:sz="4"/>
                    <w:left w:val="none" w:color="000000" w:sz="4"/>
                    <w:bottom w:val="single" w:color="000000" w:sz="4"/>
                    <w:right w:val="single" w:color="000000" w:sz="4"/>
                  </w:tcBorders>
                  <w:vAlign w:val="top"/>
                </w:tcPr>
                <w:p>
                  <w:pPr>
                    <w:jc w:val="center"/>
                  </w:pPr>
                  <w:r>
                    <w:rPr>
                      <w:sz w:val="21"/>
                    </w:rPr>
                    <w:t>30.</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糖</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31.</w:t>
                  </w:r>
                </w:p>
              </w:tc>
              <w:tc>
                <w:tcPr>
                  <w:tcW w:type="dxa" w:w="969"/>
                  <w:tcBorders>
                    <w:top w:val="none" w:color="000000" w:sz="4"/>
                    <w:left w:val="none" w:color="000000" w:sz="4"/>
                    <w:bottom w:val="single" w:color="000000" w:sz="4"/>
                    <w:right w:val="single" w:color="000000" w:sz="4"/>
                  </w:tcBorders>
                  <w:vAlign w:val="top"/>
                </w:tcPr>
                <w:p>
                  <w:pPr>
                    <w:jc w:val="center"/>
                  </w:pPr>
                  <w:r>
                    <w:rPr>
                      <w:sz w:val="21"/>
                    </w:rPr>
                    <w:t>花生酱</w:t>
                  </w:r>
                </w:p>
              </w:tc>
              <w:tc>
                <w:tcPr>
                  <w:tcW w:type="dxa" w:w="616"/>
                  <w:tcBorders>
                    <w:top w:val="none" w:color="000000" w:sz="4"/>
                    <w:left w:val="none" w:color="000000" w:sz="4"/>
                    <w:bottom w:val="single" w:color="000000" w:sz="4"/>
                    <w:right w:val="single" w:color="000000" w:sz="4"/>
                  </w:tcBorders>
                  <w:vAlign w:val="top"/>
                </w:tcPr>
                <w:p>
                  <w:pPr>
                    <w:jc w:val="center"/>
                  </w:pPr>
                  <w:r>
                    <w:rPr>
                      <w:sz w:val="21"/>
                    </w:rPr>
                    <w:t>32.</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醋精</w:t>
                  </w:r>
                </w:p>
              </w:tc>
              <w:tc>
                <w:tcPr>
                  <w:tcW w:type="dxa" w:w="788"/>
                  <w:tcBorders>
                    <w:top w:val="none" w:color="000000" w:sz="4"/>
                    <w:left w:val="none" w:color="000000" w:sz="4"/>
                    <w:bottom w:val="single" w:color="000000" w:sz="4"/>
                    <w:right w:val="single" w:color="000000" w:sz="4"/>
                  </w:tcBorders>
                  <w:vAlign w:val="top"/>
                </w:tcPr>
                <w:p>
                  <w:pPr>
                    <w:jc w:val="center"/>
                  </w:pPr>
                  <w:r>
                    <w:rPr>
                      <w:sz w:val="21"/>
                    </w:rPr>
                    <w:t>33.</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糯米粉</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34.</w:t>
                  </w:r>
                </w:p>
              </w:tc>
              <w:tc>
                <w:tcPr>
                  <w:tcW w:type="dxa" w:w="969"/>
                  <w:tcBorders>
                    <w:top w:val="none" w:color="000000" w:sz="4"/>
                    <w:left w:val="none" w:color="000000" w:sz="4"/>
                    <w:bottom w:val="single" w:color="000000" w:sz="4"/>
                    <w:right w:val="single" w:color="000000" w:sz="4"/>
                  </w:tcBorders>
                  <w:vAlign w:val="top"/>
                </w:tcPr>
                <w:p>
                  <w:pPr>
                    <w:jc w:val="center"/>
                  </w:pPr>
                  <w:r>
                    <w:rPr>
                      <w:sz w:val="21"/>
                    </w:rPr>
                    <w:t>肉粉</w:t>
                  </w:r>
                </w:p>
              </w:tc>
              <w:tc>
                <w:tcPr>
                  <w:tcW w:type="dxa" w:w="616"/>
                  <w:tcBorders>
                    <w:top w:val="none" w:color="000000" w:sz="4"/>
                    <w:left w:val="none" w:color="000000" w:sz="4"/>
                    <w:bottom w:val="single" w:color="000000" w:sz="4"/>
                    <w:right w:val="single" w:color="000000" w:sz="4"/>
                  </w:tcBorders>
                  <w:vAlign w:val="top"/>
                </w:tcPr>
                <w:p>
                  <w:pPr>
                    <w:jc w:val="center"/>
                  </w:pPr>
                  <w:r>
                    <w:rPr>
                      <w:sz w:val="21"/>
                    </w:rPr>
                    <w:t>35.</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食粉</w:t>
                  </w:r>
                </w:p>
              </w:tc>
              <w:tc>
                <w:tcPr>
                  <w:tcW w:type="dxa" w:w="788"/>
                  <w:tcBorders>
                    <w:top w:val="none" w:color="000000" w:sz="4"/>
                    <w:left w:val="none" w:color="000000" w:sz="4"/>
                    <w:bottom w:val="single" w:color="000000" w:sz="4"/>
                    <w:right w:val="single" w:color="000000" w:sz="4"/>
                  </w:tcBorders>
                  <w:vAlign w:val="top"/>
                </w:tcPr>
                <w:p>
                  <w:pPr>
                    <w:jc w:val="center"/>
                  </w:pPr>
                  <w:r>
                    <w:rPr>
                      <w:sz w:val="21"/>
                    </w:rPr>
                    <w:t>36.</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甜面酱</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37.</w:t>
                  </w:r>
                </w:p>
              </w:tc>
              <w:tc>
                <w:tcPr>
                  <w:tcW w:type="dxa" w:w="969"/>
                  <w:tcBorders>
                    <w:top w:val="none" w:color="000000" w:sz="4"/>
                    <w:left w:val="none" w:color="000000" w:sz="4"/>
                    <w:bottom w:val="single" w:color="000000" w:sz="4"/>
                    <w:right w:val="single" w:color="000000" w:sz="4"/>
                  </w:tcBorders>
                  <w:vAlign w:val="top"/>
                </w:tcPr>
                <w:p>
                  <w:pPr>
                    <w:jc w:val="center"/>
                  </w:pPr>
                  <w:r>
                    <w:rPr>
                      <w:sz w:val="21"/>
                    </w:rPr>
                    <w:t>枧水</w:t>
                  </w:r>
                </w:p>
              </w:tc>
              <w:tc>
                <w:tcPr>
                  <w:tcW w:type="dxa" w:w="616"/>
                  <w:tcBorders>
                    <w:top w:val="none" w:color="000000" w:sz="4"/>
                    <w:left w:val="none" w:color="000000" w:sz="4"/>
                    <w:bottom w:val="single" w:color="000000" w:sz="4"/>
                    <w:right w:val="single" w:color="000000" w:sz="4"/>
                  </w:tcBorders>
                  <w:vAlign w:val="top"/>
                </w:tcPr>
                <w:p>
                  <w:pPr>
                    <w:jc w:val="center"/>
                  </w:pPr>
                  <w:r>
                    <w:rPr>
                      <w:sz w:val="21"/>
                    </w:rPr>
                    <w:t>38.</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豆瓣酱</w:t>
                  </w:r>
                </w:p>
              </w:tc>
              <w:tc>
                <w:tcPr>
                  <w:tcW w:type="dxa" w:w="788"/>
                  <w:tcBorders>
                    <w:top w:val="none" w:color="000000" w:sz="4"/>
                    <w:left w:val="none" w:color="000000" w:sz="4"/>
                    <w:bottom w:val="single" w:color="000000" w:sz="4"/>
                    <w:right w:val="single" w:color="000000" w:sz="4"/>
                  </w:tcBorders>
                  <w:vAlign w:val="top"/>
                </w:tcPr>
                <w:p>
                  <w:pPr>
                    <w:jc w:val="center"/>
                  </w:pPr>
                  <w:r>
                    <w:rPr>
                      <w:sz w:val="21"/>
                    </w:rPr>
                    <w:t>39.</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粘米粉</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40.</w:t>
                  </w:r>
                </w:p>
              </w:tc>
              <w:tc>
                <w:tcPr>
                  <w:tcW w:type="dxa" w:w="969"/>
                  <w:tcBorders>
                    <w:top w:val="none" w:color="000000" w:sz="4"/>
                    <w:left w:val="none" w:color="000000" w:sz="4"/>
                    <w:bottom w:val="single" w:color="000000" w:sz="4"/>
                    <w:right w:val="single" w:color="000000" w:sz="4"/>
                  </w:tcBorders>
                  <w:vAlign w:val="top"/>
                </w:tcPr>
                <w:p>
                  <w:pPr>
                    <w:jc w:val="center"/>
                  </w:pPr>
                  <w:r>
                    <w:rPr>
                      <w:sz w:val="21"/>
                    </w:rPr>
                    <w:t>花生</w:t>
                  </w:r>
                </w:p>
              </w:tc>
              <w:tc>
                <w:tcPr>
                  <w:tcW w:type="dxa" w:w="616"/>
                  <w:tcBorders>
                    <w:top w:val="none" w:color="000000" w:sz="4"/>
                    <w:left w:val="none" w:color="000000" w:sz="4"/>
                    <w:bottom w:val="single" w:color="000000" w:sz="4"/>
                    <w:right w:val="single" w:color="000000" w:sz="4"/>
                  </w:tcBorders>
                  <w:vAlign w:val="top"/>
                </w:tcPr>
                <w:p>
                  <w:pPr>
                    <w:jc w:val="center"/>
                  </w:pPr>
                  <w:r>
                    <w:rPr>
                      <w:sz w:val="21"/>
                    </w:rPr>
                    <w:t>41.</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蜜糖</w:t>
                  </w:r>
                </w:p>
              </w:tc>
              <w:tc>
                <w:tcPr>
                  <w:tcW w:type="dxa" w:w="788"/>
                  <w:tcBorders>
                    <w:top w:val="none" w:color="000000" w:sz="4"/>
                    <w:left w:val="none" w:color="000000" w:sz="4"/>
                    <w:bottom w:val="single" w:color="000000" w:sz="4"/>
                    <w:right w:val="single" w:color="000000" w:sz="4"/>
                  </w:tcBorders>
                  <w:vAlign w:val="top"/>
                </w:tcPr>
                <w:p>
                  <w:pPr>
                    <w:jc w:val="center"/>
                  </w:pPr>
                  <w:r>
                    <w:rPr>
                      <w:sz w:val="21"/>
                    </w:rPr>
                    <w:t>42.</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鱼露</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43.</w:t>
                  </w:r>
                </w:p>
              </w:tc>
              <w:tc>
                <w:tcPr>
                  <w:tcW w:type="dxa" w:w="969"/>
                  <w:tcBorders>
                    <w:top w:val="none" w:color="000000" w:sz="4"/>
                    <w:left w:val="none" w:color="000000" w:sz="4"/>
                    <w:bottom w:val="single" w:color="000000" w:sz="4"/>
                    <w:right w:val="single" w:color="000000" w:sz="4"/>
                  </w:tcBorders>
                  <w:vAlign w:val="top"/>
                </w:tcPr>
                <w:p>
                  <w:pPr>
                    <w:jc w:val="center"/>
                  </w:pPr>
                  <w:r>
                    <w:rPr>
                      <w:sz w:val="21"/>
                    </w:rPr>
                    <w:t>阳醇</w:t>
                  </w:r>
                </w:p>
              </w:tc>
              <w:tc>
                <w:tcPr>
                  <w:tcW w:type="dxa" w:w="616"/>
                  <w:tcBorders>
                    <w:top w:val="none" w:color="000000" w:sz="4"/>
                    <w:left w:val="none" w:color="000000" w:sz="4"/>
                    <w:bottom w:val="single" w:color="000000" w:sz="4"/>
                    <w:right w:val="single" w:color="000000" w:sz="4"/>
                  </w:tcBorders>
                  <w:vAlign w:val="top"/>
                </w:tcPr>
                <w:p>
                  <w:pPr>
                    <w:jc w:val="center"/>
                  </w:pPr>
                  <w:r>
                    <w:rPr>
                      <w:sz w:val="21"/>
                    </w:rPr>
                    <w:t>44.</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十三香</w:t>
                  </w:r>
                </w:p>
              </w:tc>
              <w:tc>
                <w:tcPr>
                  <w:tcW w:type="dxa" w:w="788"/>
                  <w:tcBorders>
                    <w:top w:val="none" w:color="000000" w:sz="4"/>
                    <w:left w:val="none" w:color="000000" w:sz="4"/>
                    <w:bottom w:val="single" w:color="000000" w:sz="4"/>
                    <w:right w:val="single" w:color="000000" w:sz="4"/>
                  </w:tcBorders>
                  <w:vAlign w:val="top"/>
                </w:tcPr>
                <w:p>
                  <w:pPr>
                    <w:jc w:val="center"/>
                  </w:pPr>
                  <w:r>
                    <w:rPr>
                      <w:sz w:val="21"/>
                    </w:rPr>
                    <w:t>45.</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火锅料</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46.</w:t>
                  </w:r>
                </w:p>
              </w:tc>
              <w:tc>
                <w:tcPr>
                  <w:tcW w:type="dxa" w:w="969"/>
                  <w:tcBorders>
                    <w:top w:val="none" w:color="000000" w:sz="4"/>
                    <w:left w:val="none" w:color="000000" w:sz="4"/>
                    <w:bottom w:val="single" w:color="000000" w:sz="4"/>
                    <w:right w:val="single" w:color="000000" w:sz="4"/>
                  </w:tcBorders>
                  <w:vAlign w:val="top"/>
                </w:tcPr>
                <w:p>
                  <w:pPr>
                    <w:jc w:val="center"/>
                  </w:pPr>
                  <w:r>
                    <w:rPr>
                      <w:sz w:val="21"/>
                    </w:rPr>
                    <w:t>桂林酱</w:t>
                  </w:r>
                </w:p>
              </w:tc>
              <w:tc>
                <w:tcPr>
                  <w:tcW w:type="dxa" w:w="616"/>
                  <w:tcBorders>
                    <w:top w:val="none" w:color="000000" w:sz="4"/>
                    <w:left w:val="none" w:color="000000" w:sz="4"/>
                    <w:bottom w:val="single" w:color="000000" w:sz="4"/>
                    <w:right w:val="single" w:color="000000" w:sz="4"/>
                  </w:tcBorders>
                  <w:vAlign w:val="top"/>
                </w:tcPr>
                <w:p>
                  <w:pPr>
                    <w:jc w:val="center"/>
                  </w:pPr>
                  <w:r>
                    <w:rPr>
                      <w:sz w:val="21"/>
                    </w:rPr>
                    <w:t>47.</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散酒</w:t>
                  </w:r>
                </w:p>
              </w:tc>
              <w:tc>
                <w:tcPr>
                  <w:tcW w:type="dxa" w:w="788"/>
                  <w:tcBorders>
                    <w:top w:val="none" w:color="000000" w:sz="4"/>
                    <w:left w:val="none" w:color="000000" w:sz="4"/>
                    <w:bottom w:val="single" w:color="000000" w:sz="4"/>
                    <w:right w:val="single" w:color="000000" w:sz="4"/>
                  </w:tcBorders>
                  <w:vAlign w:val="top"/>
                </w:tcPr>
                <w:p>
                  <w:pPr>
                    <w:jc w:val="center"/>
                  </w:pPr>
                  <w:r>
                    <w:rPr>
                      <w:sz w:val="21"/>
                    </w:rPr>
                    <w:t>48.</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料酒</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49.</w:t>
                  </w:r>
                </w:p>
              </w:tc>
              <w:tc>
                <w:tcPr>
                  <w:tcW w:type="dxa" w:w="969"/>
                  <w:tcBorders>
                    <w:top w:val="none" w:color="000000" w:sz="4"/>
                    <w:left w:val="none" w:color="000000" w:sz="4"/>
                    <w:bottom w:val="single" w:color="000000" w:sz="4"/>
                    <w:right w:val="single" w:color="000000" w:sz="4"/>
                  </w:tcBorders>
                  <w:vAlign w:val="top"/>
                </w:tcPr>
                <w:p>
                  <w:pPr>
                    <w:jc w:val="center"/>
                  </w:pPr>
                  <w:r>
                    <w:rPr>
                      <w:sz w:val="21"/>
                    </w:rPr>
                    <w:t>辣椒粉</w:t>
                  </w:r>
                </w:p>
              </w:tc>
              <w:tc>
                <w:tcPr>
                  <w:tcW w:type="dxa" w:w="616"/>
                  <w:tcBorders>
                    <w:top w:val="none" w:color="000000" w:sz="4"/>
                    <w:left w:val="none" w:color="000000" w:sz="4"/>
                    <w:bottom w:val="single" w:color="000000" w:sz="4"/>
                    <w:right w:val="single" w:color="000000" w:sz="4"/>
                  </w:tcBorders>
                  <w:vAlign w:val="top"/>
                </w:tcPr>
                <w:p>
                  <w:pPr>
                    <w:jc w:val="center"/>
                  </w:pPr>
                  <w:r>
                    <w:rPr>
                      <w:sz w:val="21"/>
                    </w:rPr>
                    <w:t>50.</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胡椒粉</w:t>
                  </w:r>
                </w:p>
              </w:tc>
              <w:tc>
                <w:tcPr>
                  <w:tcW w:type="dxa" w:w="788"/>
                  <w:tcBorders>
                    <w:top w:val="none" w:color="000000" w:sz="4"/>
                    <w:left w:val="none" w:color="000000" w:sz="4"/>
                    <w:bottom w:val="single" w:color="000000" w:sz="4"/>
                    <w:right w:val="single" w:color="000000" w:sz="4"/>
                  </w:tcBorders>
                  <w:vAlign w:val="top"/>
                </w:tcPr>
                <w:p>
                  <w:pPr>
                    <w:jc w:val="center"/>
                  </w:pPr>
                  <w:r>
                    <w:rPr>
                      <w:sz w:val="21"/>
                    </w:rPr>
                    <w:t>51.</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五香炸粉</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52.</w:t>
                  </w:r>
                </w:p>
              </w:tc>
              <w:tc>
                <w:tcPr>
                  <w:tcW w:type="dxa" w:w="969"/>
                  <w:tcBorders>
                    <w:top w:val="none" w:color="000000" w:sz="4"/>
                    <w:left w:val="none" w:color="000000" w:sz="4"/>
                    <w:bottom w:val="single" w:color="000000" w:sz="4"/>
                    <w:right w:val="single" w:color="000000" w:sz="4"/>
                  </w:tcBorders>
                  <w:vAlign w:val="top"/>
                </w:tcPr>
                <w:p>
                  <w:pPr>
                    <w:jc w:val="center"/>
                  </w:pPr>
                  <w:r>
                    <w:rPr>
                      <w:sz w:val="21"/>
                    </w:rPr>
                    <w:t>面包糠</w:t>
                  </w:r>
                </w:p>
              </w:tc>
              <w:tc>
                <w:tcPr>
                  <w:tcW w:type="dxa" w:w="616"/>
                  <w:tcBorders>
                    <w:top w:val="none" w:color="000000" w:sz="4"/>
                    <w:left w:val="none" w:color="000000" w:sz="4"/>
                    <w:bottom w:val="single" w:color="000000" w:sz="4"/>
                    <w:right w:val="single" w:color="000000" w:sz="4"/>
                  </w:tcBorders>
                  <w:vAlign w:val="top"/>
                </w:tcPr>
                <w:p>
                  <w:pPr>
                    <w:jc w:val="center"/>
                  </w:pPr>
                  <w:r>
                    <w:rPr>
                      <w:sz w:val="21"/>
                    </w:rPr>
                    <w:t>53.</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花生粉</w:t>
                  </w:r>
                </w:p>
              </w:tc>
              <w:tc>
                <w:tcPr>
                  <w:tcW w:type="dxa" w:w="788"/>
                  <w:tcBorders>
                    <w:top w:val="none" w:color="000000" w:sz="4"/>
                    <w:left w:val="none" w:color="000000" w:sz="4"/>
                    <w:bottom w:val="single" w:color="000000" w:sz="4"/>
                    <w:right w:val="single" w:color="000000" w:sz="4"/>
                  </w:tcBorders>
                  <w:vAlign w:val="top"/>
                </w:tcPr>
                <w:p>
                  <w:pPr>
                    <w:jc w:val="center"/>
                  </w:pPr>
                  <w:r>
                    <w:rPr>
                      <w:sz w:val="21"/>
                    </w:rPr>
                    <w:t>54.</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烧烤汁</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55.</w:t>
                  </w:r>
                </w:p>
              </w:tc>
              <w:tc>
                <w:tcPr>
                  <w:tcW w:type="dxa" w:w="969"/>
                  <w:tcBorders>
                    <w:top w:val="none" w:color="000000" w:sz="4"/>
                    <w:left w:val="none" w:color="000000" w:sz="4"/>
                    <w:bottom w:val="single" w:color="000000" w:sz="4"/>
                    <w:right w:val="single" w:color="000000" w:sz="4"/>
                  </w:tcBorders>
                  <w:vAlign w:val="top"/>
                </w:tcPr>
                <w:p>
                  <w:pPr>
                    <w:jc w:val="center"/>
                  </w:pPr>
                  <w:r>
                    <w:rPr>
                      <w:sz w:val="21"/>
                    </w:rPr>
                    <w:t>柠汁</w:t>
                  </w:r>
                </w:p>
              </w:tc>
              <w:tc>
                <w:tcPr>
                  <w:tcW w:type="dxa" w:w="616"/>
                  <w:tcBorders>
                    <w:top w:val="none" w:color="000000" w:sz="4"/>
                    <w:left w:val="none" w:color="000000" w:sz="4"/>
                    <w:bottom w:val="single" w:color="000000" w:sz="4"/>
                    <w:right w:val="single" w:color="000000" w:sz="4"/>
                  </w:tcBorders>
                  <w:vAlign w:val="top"/>
                </w:tcPr>
                <w:p>
                  <w:pPr>
                    <w:jc w:val="center"/>
                  </w:pPr>
                  <w:r>
                    <w:rPr>
                      <w:sz w:val="21"/>
                    </w:rPr>
                    <w:t>56.</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豆鼓鲮鱼（黄冠）</w:t>
                  </w:r>
                </w:p>
              </w:tc>
              <w:tc>
                <w:tcPr>
                  <w:tcW w:type="dxa" w:w="788"/>
                  <w:tcBorders>
                    <w:top w:val="none" w:color="000000" w:sz="4"/>
                    <w:left w:val="none" w:color="000000" w:sz="4"/>
                    <w:bottom w:val="single" w:color="000000" w:sz="4"/>
                    <w:right w:val="single" w:color="000000" w:sz="4"/>
                  </w:tcBorders>
                  <w:vAlign w:val="top"/>
                </w:tcPr>
                <w:p>
                  <w:pPr>
                    <w:jc w:val="center"/>
                  </w:pPr>
                  <w:r>
                    <w:rPr>
                      <w:sz w:val="21"/>
                    </w:rPr>
                    <w:t>57.</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鲜炸鱼</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58.</w:t>
                  </w:r>
                </w:p>
              </w:tc>
              <w:tc>
                <w:tcPr>
                  <w:tcW w:type="dxa" w:w="969"/>
                  <w:tcBorders>
                    <w:top w:val="none" w:color="000000" w:sz="4"/>
                    <w:left w:val="none" w:color="000000" w:sz="4"/>
                    <w:bottom w:val="single" w:color="000000" w:sz="4"/>
                    <w:right w:val="single" w:color="000000" w:sz="4"/>
                  </w:tcBorders>
                  <w:vAlign w:val="top"/>
                </w:tcPr>
                <w:p>
                  <w:pPr>
                    <w:jc w:val="center"/>
                  </w:pPr>
                  <w:r>
                    <w:rPr>
                      <w:sz w:val="21"/>
                    </w:rPr>
                    <w:t>炼奶</w:t>
                  </w:r>
                </w:p>
              </w:tc>
              <w:tc>
                <w:tcPr>
                  <w:tcW w:type="dxa" w:w="616"/>
                  <w:tcBorders>
                    <w:top w:val="none" w:color="000000" w:sz="4"/>
                    <w:left w:val="none" w:color="000000" w:sz="4"/>
                    <w:bottom w:val="single" w:color="000000" w:sz="4"/>
                    <w:right w:val="single" w:color="000000" w:sz="4"/>
                  </w:tcBorders>
                  <w:vAlign w:val="top"/>
                </w:tcPr>
                <w:p>
                  <w:pPr>
                    <w:jc w:val="center"/>
                  </w:pPr>
                  <w:r>
                    <w:rPr>
                      <w:sz w:val="21"/>
                    </w:rPr>
                    <w:t>59.</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蒜蓉</w:t>
                  </w:r>
                </w:p>
              </w:tc>
              <w:tc>
                <w:tcPr>
                  <w:tcW w:type="dxa" w:w="788"/>
                  <w:tcBorders>
                    <w:top w:val="none" w:color="000000" w:sz="4"/>
                    <w:left w:val="none" w:color="000000" w:sz="4"/>
                    <w:bottom w:val="single" w:color="000000" w:sz="4"/>
                    <w:right w:val="single" w:color="000000" w:sz="4"/>
                  </w:tcBorders>
                  <w:vAlign w:val="top"/>
                </w:tcPr>
                <w:p>
                  <w:pPr>
                    <w:jc w:val="center"/>
                  </w:pPr>
                  <w:r>
                    <w:rPr>
                      <w:sz w:val="21"/>
                    </w:rPr>
                    <w:t>60.</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姜鼓</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61.</w:t>
                  </w:r>
                </w:p>
              </w:tc>
              <w:tc>
                <w:tcPr>
                  <w:tcW w:type="dxa" w:w="969"/>
                  <w:tcBorders>
                    <w:top w:val="none" w:color="000000" w:sz="4"/>
                    <w:left w:val="none" w:color="000000" w:sz="4"/>
                    <w:bottom w:val="single" w:color="000000" w:sz="4"/>
                    <w:right w:val="single" w:color="000000" w:sz="4"/>
                  </w:tcBorders>
                  <w:vAlign w:val="top"/>
                </w:tcPr>
                <w:p>
                  <w:pPr>
                    <w:jc w:val="center"/>
                  </w:pPr>
                  <w:r>
                    <w:rPr>
                      <w:sz w:val="21"/>
                    </w:rPr>
                    <w:t>豆鼓</w:t>
                  </w:r>
                </w:p>
              </w:tc>
              <w:tc>
                <w:tcPr>
                  <w:tcW w:type="dxa" w:w="616"/>
                  <w:tcBorders>
                    <w:top w:val="none" w:color="000000" w:sz="4"/>
                    <w:left w:val="none" w:color="000000" w:sz="4"/>
                    <w:bottom w:val="single" w:color="000000" w:sz="4"/>
                    <w:right w:val="single" w:color="000000" w:sz="4"/>
                  </w:tcBorders>
                  <w:vAlign w:val="top"/>
                </w:tcPr>
                <w:p>
                  <w:pPr>
                    <w:jc w:val="center"/>
                  </w:pPr>
                  <w:r>
                    <w:rPr>
                      <w:sz w:val="21"/>
                    </w:rPr>
                    <w:t>62.</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伊面</w:t>
                  </w:r>
                </w:p>
              </w:tc>
              <w:tc>
                <w:tcPr>
                  <w:tcW w:type="dxa" w:w="788"/>
                  <w:tcBorders>
                    <w:top w:val="none" w:color="000000" w:sz="4"/>
                    <w:left w:val="none" w:color="000000" w:sz="4"/>
                    <w:bottom w:val="single" w:color="000000" w:sz="4"/>
                    <w:right w:val="single" w:color="000000" w:sz="4"/>
                  </w:tcBorders>
                  <w:vAlign w:val="top"/>
                </w:tcPr>
                <w:p>
                  <w:pPr>
                    <w:jc w:val="center"/>
                  </w:pPr>
                  <w:r>
                    <w:rPr>
                      <w:sz w:val="21"/>
                    </w:rPr>
                    <w:t>63.</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米粉</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64.</w:t>
                  </w:r>
                </w:p>
              </w:tc>
              <w:tc>
                <w:tcPr>
                  <w:tcW w:type="dxa" w:w="969"/>
                  <w:tcBorders>
                    <w:top w:val="none" w:color="000000" w:sz="4"/>
                    <w:left w:val="none" w:color="000000" w:sz="4"/>
                    <w:bottom w:val="single" w:color="000000" w:sz="4"/>
                    <w:right w:val="single" w:color="000000" w:sz="4"/>
                  </w:tcBorders>
                  <w:vAlign w:val="top"/>
                </w:tcPr>
                <w:p>
                  <w:pPr>
                    <w:jc w:val="center"/>
                  </w:pPr>
                  <w:r>
                    <w:rPr>
                      <w:sz w:val="21"/>
                    </w:rPr>
                    <w:t>赤小豆</w:t>
                  </w:r>
                </w:p>
              </w:tc>
              <w:tc>
                <w:tcPr>
                  <w:tcW w:type="dxa" w:w="616"/>
                  <w:tcBorders>
                    <w:top w:val="none" w:color="000000" w:sz="4"/>
                    <w:left w:val="none" w:color="000000" w:sz="4"/>
                    <w:bottom w:val="single" w:color="000000" w:sz="4"/>
                    <w:right w:val="single" w:color="000000" w:sz="4"/>
                  </w:tcBorders>
                  <w:vAlign w:val="top"/>
                </w:tcPr>
                <w:p>
                  <w:pPr>
                    <w:jc w:val="center"/>
                  </w:pPr>
                  <w:r>
                    <w:rPr>
                      <w:sz w:val="21"/>
                    </w:rPr>
                    <w:t>65.</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咖喱粉</w:t>
                  </w:r>
                </w:p>
              </w:tc>
              <w:tc>
                <w:tcPr>
                  <w:tcW w:type="dxa" w:w="788"/>
                  <w:tcBorders>
                    <w:top w:val="none" w:color="000000" w:sz="4"/>
                    <w:left w:val="none" w:color="000000" w:sz="4"/>
                    <w:bottom w:val="single" w:color="000000" w:sz="4"/>
                    <w:right w:val="single" w:color="000000" w:sz="4"/>
                  </w:tcBorders>
                  <w:vAlign w:val="top"/>
                </w:tcPr>
                <w:p>
                  <w:pPr>
                    <w:jc w:val="center"/>
                  </w:pPr>
                  <w:r>
                    <w:rPr>
                      <w:sz w:val="21"/>
                    </w:rPr>
                    <w:t>66.</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酸甜五柳菜</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67.</w:t>
                  </w:r>
                </w:p>
              </w:tc>
              <w:tc>
                <w:tcPr>
                  <w:tcW w:type="dxa" w:w="969"/>
                  <w:tcBorders>
                    <w:top w:val="none" w:color="000000" w:sz="4"/>
                    <w:left w:val="none" w:color="000000" w:sz="4"/>
                    <w:bottom w:val="single" w:color="000000" w:sz="4"/>
                    <w:right w:val="single" w:color="000000" w:sz="4"/>
                  </w:tcBorders>
                  <w:vAlign w:val="top"/>
                </w:tcPr>
                <w:p>
                  <w:pPr>
                    <w:jc w:val="center"/>
                  </w:pPr>
                  <w:r>
                    <w:rPr>
                      <w:sz w:val="21"/>
                    </w:rPr>
                    <w:t>橄榄菜</w:t>
                  </w:r>
                </w:p>
              </w:tc>
              <w:tc>
                <w:tcPr>
                  <w:tcW w:type="dxa" w:w="616"/>
                  <w:tcBorders>
                    <w:top w:val="none" w:color="000000" w:sz="4"/>
                    <w:left w:val="none" w:color="000000" w:sz="4"/>
                    <w:bottom w:val="single" w:color="000000" w:sz="4"/>
                    <w:right w:val="single" w:color="000000" w:sz="4"/>
                  </w:tcBorders>
                  <w:vAlign w:val="top"/>
                </w:tcPr>
                <w:p>
                  <w:pPr>
                    <w:jc w:val="center"/>
                  </w:pPr>
                  <w:r>
                    <w:rPr>
                      <w:sz w:val="21"/>
                    </w:rPr>
                    <w:t>68.</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椰浆</w:t>
                  </w:r>
                </w:p>
              </w:tc>
              <w:tc>
                <w:tcPr>
                  <w:tcW w:type="dxa" w:w="788"/>
                  <w:tcBorders>
                    <w:top w:val="none" w:color="000000" w:sz="4"/>
                    <w:left w:val="none" w:color="000000" w:sz="4"/>
                    <w:bottom w:val="single" w:color="000000" w:sz="4"/>
                    <w:right w:val="single" w:color="000000" w:sz="4"/>
                  </w:tcBorders>
                  <w:vAlign w:val="top"/>
                </w:tcPr>
                <w:p>
                  <w:pPr>
                    <w:jc w:val="center"/>
                  </w:pPr>
                  <w:r>
                    <w:rPr>
                      <w:sz w:val="21"/>
                    </w:rPr>
                    <w:t>69.</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笋干</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70.</w:t>
                  </w:r>
                </w:p>
              </w:tc>
              <w:tc>
                <w:tcPr>
                  <w:tcW w:type="dxa" w:w="969"/>
                  <w:tcBorders>
                    <w:top w:val="none" w:color="000000" w:sz="4"/>
                    <w:left w:val="none" w:color="000000" w:sz="4"/>
                    <w:bottom w:val="single" w:color="000000" w:sz="4"/>
                    <w:right w:val="single" w:color="000000" w:sz="4"/>
                  </w:tcBorders>
                  <w:vAlign w:val="top"/>
                </w:tcPr>
                <w:p>
                  <w:pPr>
                    <w:jc w:val="center"/>
                  </w:pPr>
                  <w:r>
                    <w:rPr>
                      <w:sz w:val="21"/>
                    </w:rPr>
                    <w:t>花球面</w:t>
                  </w:r>
                </w:p>
              </w:tc>
              <w:tc>
                <w:tcPr>
                  <w:tcW w:type="dxa" w:w="616"/>
                  <w:tcBorders>
                    <w:top w:val="none" w:color="000000" w:sz="4"/>
                    <w:left w:val="none" w:color="000000" w:sz="4"/>
                    <w:bottom w:val="single" w:color="000000" w:sz="4"/>
                    <w:right w:val="single" w:color="000000" w:sz="4"/>
                  </w:tcBorders>
                  <w:vAlign w:val="top"/>
                </w:tcPr>
                <w:p>
                  <w:pPr>
                    <w:jc w:val="center"/>
                  </w:pPr>
                  <w:r>
                    <w:rPr>
                      <w:sz w:val="21"/>
                    </w:rPr>
                    <w:t>71.</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榨菜头</w:t>
                  </w:r>
                </w:p>
              </w:tc>
              <w:tc>
                <w:tcPr>
                  <w:tcW w:type="dxa" w:w="788"/>
                  <w:tcBorders>
                    <w:top w:val="none" w:color="000000" w:sz="4"/>
                    <w:left w:val="none" w:color="000000" w:sz="4"/>
                    <w:bottom w:val="single" w:color="000000" w:sz="4"/>
                    <w:right w:val="single" w:color="000000" w:sz="4"/>
                  </w:tcBorders>
                  <w:vAlign w:val="top"/>
                </w:tcPr>
                <w:p>
                  <w:pPr>
                    <w:jc w:val="center"/>
                  </w:pPr>
                  <w:r>
                    <w:rPr>
                      <w:sz w:val="21"/>
                    </w:rPr>
                    <w:t>72.</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花椒</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73.</w:t>
                  </w:r>
                </w:p>
              </w:tc>
              <w:tc>
                <w:tcPr>
                  <w:tcW w:type="dxa" w:w="969"/>
                  <w:tcBorders>
                    <w:top w:val="none" w:color="000000" w:sz="4"/>
                    <w:left w:val="none" w:color="000000" w:sz="4"/>
                    <w:bottom w:val="single" w:color="000000" w:sz="4"/>
                    <w:right w:val="single" w:color="000000" w:sz="4"/>
                  </w:tcBorders>
                  <w:vAlign w:val="top"/>
                </w:tcPr>
                <w:p>
                  <w:pPr>
                    <w:jc w:val="center"/>
                  </w:pPr>
                  <w:r>
                    <w:rPr>
                      <w:sz w:val="21"/>
                    </w:rPr>
                    <w:t>榄角</w:t>
                  </w:r>
                </w:p>
              </w:tc>
              <w:tc>
                <w:tcPr>
                  <w:tcW w:type="dxa" w:w="616"/>
                  <w:tcBorders>
                    <w:top w:val="none" w:color="000000" w:sz="4"/>
                    <w:left w:val="none" w:color="000000" w:sz="4"/>
                    <w:bottom w:val="single" w:color="000000" w:sz="4"/>
                    <w:right w:val="single" w:color="000000" w:sz="4"/>
                  </w:tcBorders>
                  <w:vAlign w:val="top"/>
                </w:tcPr>
                <w:p>
                  <w:pPr>
                    <w:jc w:val="center"/>
                  </w:pPr>
                  <w:r>
                    <w:rPr>
                      <w:sz w:val="21"/>
                    </w:rPr>
                    <w:t>74.</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生粉</w:t>
                  </w:r>
                </w:p>
              </w:tc>
              <w:tc>
                <w:tcPr>
                  <w:tcW w:type="dxa" w:w="788"/>
                  <w:tcBorders>
                    <w:top w:val="none" w:color="000000" w:sz="4"/>
                    <w:left w:val="none" w:color="000000" w:sz="4"/>
                    <w:bottom w:val="single" w:color="000000" w:sz="4"/>
                    <w:right w:val="single" w:color="000000" w:sz="4"/>
                  </w:tcBorders>
                  <w:vAlign w:val="top"/>
                </w:tcPr>
                <w:p>
                  <w:pPr>
                    <w:jc w:val="center"/>
                  </w:pPr>
                  <w:r>
                    <w:rPr>
                      <w:sz w:val="21"/>
                    </w:rPr>
                    <w:t>75.</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萝卜脯</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76.</w:t>
                  </w:r>
                </w:p>
              </w:tc>
              <w:tc>
                <w:tcPr>
                  <w:tcW w:type="dxa" w:w="969"/>
                  <w:tcBorders>
                    <w:top w:val="none" w:color="000000" w:sz="4"/>
                    <w:left w:val="none" w:color="000000" w:sz="4"/>
                    <w:bottom w:val="single" w:color="000000" w:sz="4"/>
                    <w:right w:val="single" w:color="000000" w:sz="4"/>
                  </w:tcBorders>
                  <w:vAlign w:val="top"/>
                </w:tcPr>
                <w:p>
                  <w:pPr>
                    <w:jc w:val="center"/>
                  </w:pPr>
                  <w:r>
                    <w:rPr>
                      <w:sz w:val="21"/>
                    </w:rPr>
                    <w:t>八角</w:t>
                  </w:r>
                </w:p>
              </w:tc>
              <w:tc>
                <w:tcPr>
                  <w:tcW w:type="dxa" w:w="616"/>
                  <w:tcBorders>
                    <w:top w:val="none" w:color="000000" w:sz="4"/>
                    <w:left w:val="none" w:color="000000" w:sz="4"/>
                    <w:bottom w:val="single" w:color="000000" w:sz="4"/>
                    <w:right w:val="single" w:color="000000" w:sz="4"/>
                  </w:tcBorders>
                  <w:vAlign w:val="top"/>
                </w:tcPr>
                <w:p>
                  <w:pPr>
                    <w:jc w:val="center"/>
                  </w:pPr>
                  <w:r>
                    <w:rPr>
                      <w:sz w:val="21"/>
                    </w:rPr>
                    <w:t>77.</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头菜丝</w:t>
                  </w:r>
                </w:p>
              </w:tc>
              <w:tc>
                <w:tcPr>
                  <w:tcW w:type="dxa" w:w="788"/>
                  <w:tcBorders>
                    <w:top w:val="none" w:color="000000" w:sz="4"/>
                    <w:left w:val="none" w:color="000000" w:sz="4"/>
                    <w:bottom w:val="single" w:color="000000" w:sz="4"/>
                    <w:right w:val="single" w:color="000000" w:sz="4"/>
                  </w:tcBorders>
                  <w:vAlign w:val="top"/>
                </w:tcPr>
                <w:p>
                  <w:pPr>
                    <w:jc w:val="center"/>
                  </w:pPr>
                  <w:r>
                    <w:rPr>
                      <w:sz w:val="21"/>
                    </w:rPr>
                    <w:t>78.</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一滴香</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79.</w:t>
                  </w:r>
                </w:p>
              </w:tc>
              <w:tc>
                <w:tcPr>
                  <w:tcW w:type="dxa" w:w="969"/>
                  <w:tcBorders>
                    <w:top w:val="none" w:color="000000" w:sz="4"/>
                    <w:left w:val="none" w:color="000000" w:sz="4"/>
                    <w:bottom w:val="single" w:color="000000" w:sz="4"/>
                    <w:right w:val="single" w:color="000000" w:sz="4"/>
                  </w:tcBorders>
                  <w:vAlign w:val="top"/>
                </w:tcPr>
                <w:p>
                  <w:pPr>
                    <w:jc w:val="center"/>
                  </w:pPr>
                  <w:r>
                    <w:rPr>
                      <w:sz w:val="21"/>
                    </w:rPr>
                    <w:t>肠粉</w:t>
                  </w:r>
                </w:p>
              </w:tc>
              <w:tc>
                <w:tcPr>
                  <w:tcW w:type="dxa" w:w="616"/>
                  <w:tcBorders>
                    <w:top w:val="none" w:color="000000" w:sz="4"/>
                    <w:left w:val="none" w:color="000000" w:sz="4"/>
                    <w:bottom w:val="single" w:color="000000" w:sz="4"/>
                    <w:right w:val="single" w:color="000000" w:sz="4"/>
                  </w:tcBorders>
                  <w:vAlign w:val="top"/>
                </w:tcPr>
                <w:p>
                  <w:pPr>
                    <w:jc w:val="center"/>
                  </w:pPr>
                  <w:r>
                    <w:rPr>
                      <w:sz w:val="21"/>
                    </w:rPr>
                    <w:t>80.</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排粉</w:t>
                  </w:r>
                </w:p>
              </w:tc>
              <w:tc>
                <w:tcPr>
                  <w:tcW w:type="dxa" w:w="788"/>
                  <w:tcBorders>
                    <w:top w:val="none" w:color="000000" w:sz="4"/>
                    <w:left w:val="none" w:color="000000" w:sz="4"/>
                    <w:bottom w:val="single" w:color="000000" w:sz="4"/>
                    <w:right w:val="single" w:color="000000" w:sz="4"/>
                  </w:tcBorders>
                  <w:vAlign w:val="top"/>
                </w:tcPr>
                <w:p>
                  <w:pPr>
                    <w:jc w:val="center"/>
                  </w:pPr>
                  <w:r>
                    <w:rPr>
                      <w:sz w:val="21"/>
                    </w:rPr>
                    <w:t>81.</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碗装面</w:t>
                  </w:r>
                </w:p>
              </w:tc>
            </w:tr>
            <w:tr>
              <w:tc>
                <w:tcPr>
                  <w:tcW w:type="dxa" w:w="562"/>
                  <w:tcBorders>
                    <w:top w:val="none" w:color="000000" w:sz="4"/>
                    <w:left w:val="single" w:color="000000" w:sz="4"/>
                    <w:bottom w:val="single" w:color="000000" w:sz="4"/>
                    <w:right w:val="single" w:color="000000" w:sz="4"/>
                  </w:tcBorders>
                  <w:vAlign w:val="top"/>
                </w:tcPr>
                <w:p>
                  <w:pPr>
                    <w:jc w:val="center"/>
                  </w:pPr>
                  <w:r>
                    <w:rPr>
                      <w:sz w:val="21"/>
                    </w:rPr>
                    <w:t>82.</w:t>
                  </w:r>
                </w:p>
              </w:tc>
              <w:tc>
                <w:tcPr>
                  <w:tcW w:type="dxa" w:w="969"/>
                  <w:tcBorders>
                    <w:top w:val="none" w:color="000000" w:sz="4"/>
                    <w:left w:val="none" w:color="000000" w:sz="4"/>
                    <w:bottom w:val="single" w:color="000000" w:sz="4"/>
                    <w:right w:val="single" w:color="000000" w:sz="4"/>
                  </w:tcBorders>
                  <w:vAlign w:val="top"/>
                </w:tcPr>
                <w:p>
                  <w:pPr>
                    <w:jc w:val="center"/>
                  </w:pPr>
                  <w:r>
                    <w:rPr>
                      <w:sz w:val="21"/>
                    </w:rPr>
                    <w:t>冲菜</w:t>
                  </w:r>
                </w:p>
              </w:tc>
              <w:tc>
                <w:tcPr>
                  <w:tcW w:type="dxa" w:w="616"/>
                  <w:tcBorders>
                    <w:top w:val="none" w:color="000000" w:sz="4"/>
                    <w:left w:val="none" w:color="000000" w:sz="4"/>
                    <w:bottom w:val="single" w:color="000000" w:sz="4"/>
                    <w:right w:val="single" w:color="000000" w:sz="4"/>
                  </w:tcBorders>
                  <w:vAlign w:val="top"/>
                </w:tcPr>
                <w:p>
                  <w:pPr>
                    <w:jc w:val="center"/>
                  </w:pPr>
                  <w:r>
                    <w:rPr>
                      <w:sz w:val="21"/>
                    </w:rPr>
                    <w:t>83.</w:t>
                  </w:r>
                </w:p>
              </w:tc>
              <w:tc>
                <w:tcPr>
                  <w:tcW w:type="dxa" w:w="1323"/>
                  <w:tcBorders>
                    <w:top w:val="none" w:color="000000" w:sz="4"/>
                    <w:left w:val="none" w:color="000000" w:sz="4"/>
                    <w:bottom w:val="single" w:color="000000" w:sz="4"/>
                    <w:right w:val="single" w:color="000000" w:sz="4"/>
                  </w:tcBorders>
                  <w:vAlign w:val="top"/>
                </w:tcPr>
                <w:p>
                  <w:pPr>
                    <w:jc w:val="center"/>
                  </w:pPr>
                  <w:r>
                    <w:rPr>
                      <w:sz w:val="21"/>
                    </w:rPr>
                    <w:t>咸梅菜</w:t>
                  </w:r>
                </w:p>
              </w:tc>
              <w:tc>
                <w:tcPr>
                  <w:tcW w:type="dxa" w:w="788"/>
                  <w:tcBorders>
                    <w:top w:val="none" w:color="000000" w:sz="4"/>
                    <w:left w:val="none" w:color="000000" w:sz="4"/>
                    <w:bottom w:val="single" w:color="000000" w:sz="4"/>
                    <w:right w:val="single" w:color="000000" w:sz="4"/>
                  </w:tcBorders>
                  <w:vAlign w:val="top"/>
                </w:tcPr>
                <w:p>
                  <w:pPr>
                    <w:jc w:val="center"/>
                  </w:pPr>
                  <w:r>
                    <w:rPr>
                      <w:sz w:val="21"/>
                    </w:rPr>
                    <w:t>84.</w:t>
                  </w:r>
                </w:p>
              </w:tc>
              <w:tc>
                <w:tcPr>
                  <w:tcW w:type="dxa" w:w="1341"/>
                  <w:tcBorders>
                    <w:top w:val="none" w:color="000000" w:sz="4"/>
                    <w:left w:val="none" w:color="000000" w:sz="4"/>
                    <w:bottom w:val="single" w:color="000000" w:sz="4"/>
                    <w:right w:val="single" w:color="000000" w:sz="4"/>
                  </w:tcBorders>
                  <w:vAlign w:val="top"/>
                </w:tcPr>
                <w:p>
                  <w:pPr>
                    <w:jc w:val="center"/>
                  </w:pPr>
                  <w:r>
                    <w:rPr>
                      <w:sz w:val="21"/>
                    </w:rPr>
                    <w:t>全蛋面</w:t>
                  </w:r>
                </w:p>
              </w:tc>
            </w:tr>
            <w:tr>
              <w:tc>
                <w:tcPr>
                  <w:tcW w:type="dxa" w:w="5599"/>
                  <w:gridSpan w:val="6"/>
                  <w:tcBorders>
                    <w:top w:val="none" w:color="000000" w:sz="4"/>
                    <w:left w:val="single" w:color="000000" w:sz="4"/>
                    <w:bottom w:val="single" w:color="000000" w:sz="4"/>
                    <w:right w:val="single" w:color="000000" w:sz="4"/>
                  </w:tcBorders>
                  <w:vAlign w:val="top"/>
                </w:tcPr>
                <w:p>
                  <w:pPr>
                    <w:jc w:val="center"/>
                  </w:pPr>
                  <w:r>
                    <w:rPr>
                      <w:sz w:val="21"/>
                    </w:rPr>
                    <w:t>表格未有列明的货物，按采购人具体要求货物供货</w:t>
                  </w:r>
                </w:p>
              </w:tc>
            </w:tr>
          </w:tbl>
        </w:tc>
      </w:tr>
      <w:tr>
        <w:tc>
          <w:tcPr>
            <w:tcW w:type="dxa" w:w="2076"/>
          </w:tcPr>
          <w:p/>
        </w:tc>
        <w:tc>
          <w:tcPr>
            <w:tcW w:type="dxa" w:w="415"/>
          </w:tcPr>
          <w:p>
            <w:r>
              <w:rPr/>
              <w:t>3</w:t>
            </w:r>
          </w:p>
        </w:tc>
        <w:tc>
          <w:tcPr>
            <w:tcW w:type="dxa" w:w="5814"/>
          </w:tcPr>
          <w:p>
            <w:pPr>
              <w:jc w:val="both"/>
            </w:pPr>
            <w:r>
              <w:rPr>
                <w:b/>
                <w:sz w:val="21"/>
              </w:rPr>
              <w:t>三、食品质量基本要求</w:t>
            </w:r>
          </w:p>
          <w:p>
            <w:pPr>
              <w:jc w:val="both"/>
            </w:pPr>
            <w:r>
              <w:rPr>
                <w:sz w:val="21"/>
              </w:rPr>
              <w:t>★</w:t>
            </w:r>
            <w:r>
              <w:rPr>
                <w:sz w:val="21"/>
              </w:rPr>
              <w:t>1.</w:t>
            </w:r>
            <w:r>
              <w:rPr>
                <w:sz w:val="21"/>
              </w:rPr>
              <w:t>所有的供货产品必须为非转基因产品。</w:t>
            </w:r>
          </w:p>
          <w:p>
            <w:pPr>
              <w:jc w:val="both"/>
            </w:pPr>
            <w:r>
              <w:rPr>
                <w:sz w:val="21"/>
              </w:rPr>
              <w:t>2.</w:t>
            </w:r>
            <w:r>
              <w:rPr>
                <w:sz w:val="21"/>
              </w:rPr>
              <w:t>中标人服务期内所有提供的物品必须符合《中华人民共和国食品安全法》、《中华人民共和国动物检疫法》等相关规定；必须向采购人提供有效的检验检测合格证明文件。</w:t>
            </w:r>
          </w:p>
          <w:p>
            <w:pPr>
              <w:jc w:val="both"/>
            </w:pPr>
            <w:r>
              <w:rPr>
                <w:sz w:val="21"/>
              </w:rPr>
              <w:t>3.</w:t>
            </w:r>
            <w:r>
              <w:rPr>
                <w:sz w:val="21"/>
              </w:rPr>
              <w:t>食品溯源要求。中标人对食品供应链进行明确，所有食品的来源必须清晰。中标人所供产品必须来自合法的供货渠道，不得提供非标准产品。</w:t>
            </w:r>
          </w:p>
          <w:p>
            <w:pPr>
              <w:jc w:val="both"/>
            </w:pPr>
            <w:r>
              <w:rPr>
                <w:sz w:val="21"/>
              </w:rPr>
              <w:t>4.</w:t>
            </w:r>
            <w:r>
              <w:rPr>
                <w:sz w:val="21"/>
              </w:rPr>
              <w:t>中标人所供货品必须符合国家制定的相关卫生标准和营养要求，具有良好的感官性状。采购人拒收中标人提供不符合卫生规定的货物。</w:t>
            </w:r>
          </w:p>
          <w:p>
            <w:pPr>
              <w:jc w:val="both"/>
            </w:pPr>
            <w:r>
              <w:rPr>
                <w:sz w:val="21"/>
              </w:rPr>
              <w:t>★</w:t>
            </w:r>
            <w:r>
              <w:rPr>
                <w:sz w:val="21"/>
              </w:rPr>
              <w:t>5.</w:t>
            </w:r>
            <w:r>
              <w:rPr>
                <w:sz w:val="21"/>
              </w:rPr>
              <w:t>投标人必须出具法定代表人（若为事业单位或团体组织投标，则为负责人；若为自然人投标，则为自然人）签署的针对本项目的《食品质量安全承诺书》（投标时提供承诺书作证明材料，附件</w:t>
            </w:r>
            <w:r>
              <w:rPr>
                <w:sz w:val="21"/>
              </w:rPr>
              <w:t>1</w:t>
            </w:r>
            <w:r>
              <w:rPr>
                <w:sz w:val="21"/>
              </w:rPr>
              <w:t>）。</w:t>
            </w:r>
          </w:p>
          <w:p>
            <w:pPr>
              <w:jc w:val="both"/>
            </w:pPr>
            <w:r>
              <w:rPr>
                <w:sz w:val="21"/>
              </w:rPr>
              <w:t>6.</w:t>
            </w:r>
            <w:r>
              <w:rPr>
                <w:sz w:val="21"/>
              </w:rPr>
              <w:t>中标人必须确保所有的食品不得含有转基因，且所有食品的质量安全符合国家食品安全的规定，并在每次供应食品时向采购人出具由质检部门提供的相应批次的检验报告。中标人的所有食品还应符合国家和广东省有关安全、环保、卫生的规定。医院主管部门及其他职能部门有权对食品的安全、卫生等情况进行检查（应经质量安全负责人签字确认对“质量保证措施”进行响应）。</w:t>
            </w:r>
          </w:p>
        </w:tc>
      </w:tr>
      <w:tr>
        <w:tc>
          <w:tcPr>
            <w:tcW w:type="dxa" w:w="2076"/>
          </w:tcPr>
          <w:p/>
        </w:tc>
        <w:tc>
          <w:tcPr>
            <w:tcW w:type="dxa" w:w="415"/>
          </w:tcPr>
          <w:p>
            <w:r>
              <w:rPr/>
              <w:t>4</w:t>
            </w:r>
          </w:p>
        </w:tc>
        <w:tc>
          <w:tcPr>
            <w:tcW w:type="dxa" w:w="5814"/>
          </w:tcPr>
          <w:p>
            <w:pPr>
              <w:jc w:val="both"/>
            </w:pPr>
            <w:r>
              <w:rPr>
                <w:b/>
                <w:sz w:val="21"/>
              </w:rPr>
              <w:t>四、</w:t>
            </w:r>
            <w:r>
              <w:rPr>
                <w:b/>
                <w:sz w:val="21"/>
              </w:rPr>
              <w:t>食品包装及质量要求</w:t>
            </w:r>
          </w:p>
          <w:p>
            <w:pPr>
              <w:jc w:val="both"/>
            </w:pPr>
            <w:r>
              <w:rPr>
                <w:sz w:val="21"/>
              </w:rPr>
              <w:t>1.</w:t>
            </w:r>
            <w:r>
              <w:rPr>
                <w:sz w:val="21"/>
              </w:rPr>
              <w:t>中标人应充分理解并认真遵循本招标文件的要求，所提供的食品必须是满足招标文件要求。保证所供食品均为正规生产的新鲜</w:t>
            </w:r>
            <w:r>
              <w:rPr>
                <w:sz w:val="21"/>
              </w:rPr>
              <w:t>(</w:t>
            </w:r>
            <w:r>
              <w:rPr>
                <w:sz w:val="21"/>
              </w:rPr>
              <w:t>冰鲜除外</w:t>
            </w:r>
            <w:r>
              <w:rPr>
                <w:sz w:val="21"/>
              </w:rPr>
              <w:t>)</w:t>
            </w:r>
            <w:r>
              <w:rPr>
                <w:sz w:val="21"/>
              </w:rPr>
              <w:t>、检验合格、无毒、无辐射、无侵权货品，符合国家有关卫生、质量、包装和保质标准，</w:t>
            </w:r>
            <w:r>
              <w:rPr>
                <w:b/>
                <w:sz w:val="21"/>
              </w:rPr>
              <w:t>有使用有效期的货品，其剩余有效期不得少于标注有效期的</w:t>
            </w:r>
            <w:r>
              <w:rPr>
                <w:b/>
                <w:sz w:val="21"/>
              </w:rPr>
              <w:t>80%</w:t>
            </w:r>
            <w:r>
              <w:rPr>
                <w:b/>
                <w:sz w:val="21"/>
              </w:rPr>
              <w:t>。</w:t>
            </w:r>
          </w:p>
          <w:p>
            <w:pPr>
              <w:jc w:val="both"/>
            </w:pPr>
            <w:r>
              <w:rPr>
                <w:sz w:val="21"/>
              </w:rPr>
              <w:t>2.</w:t>
            </w:r>
            <w:r>
              <w:rPr>
                <w:sz w:val="21"/>
              </w:rPr>
              <w:t>食品有包装的，食品的包装必须完整清洁（无损、无污、无皱），采购人有权拒收包装不整齐、已拆封的食品。其中油粮产品每件包装必须按《预包装食品标签通则》的要求，标明产地、品种、净含量、生产单位及地址和生产日期。</w:t>
            </w:r>
          </w:p>
          <w:p>
            <w:pPr>
              <w:jc w:val="both"/>
            </w:pPr>
            <w:r>
              <w:rPr>
                <w:sz w:val="21"/>
              </w:rPr>
              <w:t>3.</w:t>
            </w:r>
            <w:r>
              <w:rPr>
                <w:sz w:val="21"/>
              </w:rPr>
              <w:t>采购人发现货物出现损坏（包括表面损坏），或出现水渍、串味、受潮等导致货物性质改变的，中标人必须无条件退货或更换。</w:t>
            </w:r>
          </w:p>
        </w:tc>
      </w:tr>
      <w:tr>
        <w:tc>
          <w:tcPr>
            <w:tcW w:type="dxa" w:w="2076"/>
          </w:tcPr>
          <w:p/>
        </w:tc>
        <w:tc>
          <w:tcPr>
            <w:tcW w:type="dxa" w:w="415"/>
          </w:tcPr>
          <w:p>
            <w:r>
              <w:rPr/>
              <w:t>5</w:t>
            </w:r>
          </w:p>
        </w:tc>
        <w:tc>
          <w:tcPr>
            <w:tcW w:type="dxa" w:w="5814"/>
          </w:tcPr>
          <w:p>
            <w:pPr>
              <w:jc w:val="both"/>
            </w:pPr>
            <w:r>
              <w:rPr>
                <w:b/>
                <w:sz w:val="21"/>
              </w:rPr>
              <w:t>五、溯源标准及要求</w:t>
            </w:r>
          </w:p>
          <w:p>
            <w:pPr>
              <w:ind w:firstLine="420"/>
              <w:jc w:val="both"/>
            </w:pPr>
            <w:r>
              <w:rPr>
                <w:sz w:val="21"/>
              </w:rPr>
              <w:t>食品溯源要求。中标人对食品供应链进行明确，所有食品的来源必须清晰，直接接触食品相关产品（包装材料）及预包装食品均要有以</w:t>
            </w:r>
            <w:r>
              <w:rPr>
                <w:sz w:val="21"/>
              </w:rPr>
              <w:t>SC</w:t>
            </w:r>
            <w:r>
              <w:rPr>
                <w:sz w:val="21"/>
              </w:rPr>
              <w:t>开头的生产许可证编号（</w:t>
            </w:r>
            <w:r>
              <w:rPr>
                <w:sz w:val="21"/>
              </w:rPr>
              <w:t>2018</w:t>
            </w:r>
            <w:r>
              <w:rPr>
                <w:sz w:val="21"/>
              </w:rPr>
              <w:t>年</w:t>
            </w:r>
            <w:r>
              <w:rPr>
                <w:sz w:val="21"/>
              </w:rPr>
              <w:t>10</w:t>
            </w:r>
            <w:r>
              <w:rPr>
                <w:sz w:val="21"/>
              </w:rPr>
              <w:t>月</w:t>
            </w:r>
            <w:r>
              <w:rPr>
                <w:sz w:val="21"/>
              </w:rPr>
              <w:t>1</w:t>
            </w:r>
            <w:r>
              <w:rPr>
                <w:sz w:val="21"/>
              </w:rPr>
              <w:t>日起，必须为以</w:t>
            </w:r>
            <w:r>
              <w:rPr>
                <w:sz w:val="21"/>
              </w:rPr>
              <w:t>SC</w:t>
            </w:r>
            <w:r>
              <w:rPr>
                <w:sz w:val="21"/>
              </w:rPr>
              <w:t>开头的生产许可证编号），生产食品的源头与中标人要有固定的合法的供应关系，严禁收购非标准产品供应。如该品牌商品无质量标准，则需由中标人按国家和行业的要求自行描述。为做到“来源可追溯、去向可查证”的目的，从源头上治理医院食堂食品隐患，优先采购已纳入“国家食 品（产品）安全追 溯平台（</w:t>
            </w:r>
            <w:r>
              <w:rPr>
                <w:sz w:val="21"/>
              </w:rPr>
              <w:t>http://www.chinatrace.org/</w:t>
            </w:r>
            <w:r>
              <w:rPr>
                <w:sz w:val="21"/>
              </w:rPr>
              <w:t>）”的重点 品种（白酒、大米、小麦粉、肉制品、食用植物油和桶装水），中标人要严格按照“溯源标准”提供票证，做到货到票证到，并将票据原件交医院存档备查。验收中无票证、货与票证不相符的以及要素不全的，医院有权拒收，溯源的标准如下，如有最新规定，则遵从最新规定：</w:t>
            </w:r>
          </w:p>
          <w:tbl>
            <w:tblPr>
              <w:tblInd w:type="dxa" w:w="120"/>
              <w:tblBorders>
                <w:top w:val="none" w:color="000000" w:sz="4"/>
                <w:left w:val="none" w:color="000000" w:sz="4"/>
                <w:bottom w:val="none" w:color="000000" w:sz="4"/>
                <w:right w:val="none" w:color="000000" w:sz="4"/>
                <w:insideH w:val="none"/>
                <w:insideV w:val="none"/>
              </w:tblBorders>
            </w:tblPr>
            <w:tblGrid>
              <w:gridCol w:w="1409"/>
              <w:gridCol w:w="1285"/>
              <w:gridCol w:w="2904"/>
            </w:tblGrid>
            <w:tr>
              <w:tc>
                <w:tcPr>
                  <w:tcW w:type="dxa" w:w="1409"/>
                  <w:tcBorders>
                    <w:top w:val="single" w:color="000000" w:sz="4"/>
                    <w:left w:val="single" w:color="000000" w:sz="4"/>
                    <w:bottom w:val="single" w:color="000000" w:sz="4"/>
                    <w:right w:val="single" w:color="000000" w:sz="4"/>
                  </w:tcBorders>
                  <w:vAlign w:val="top"/>
                </w:tcPr>
                <w:p>
                  <w:pPr>
                    <w:jc w:val="both"/>
                  </w:pPr>
                </w:p>
                <w:p>
                  <w:pPr>
                    <w:jc w:val="both"/>
                  </w:pPr>
                  <w:r>
                    <w:rPr>
                      <w:sz w:val="20"/>
                    </w:rPr>
                    <w:t>食品种类</w:t>
                  </w:r>
                </w:p>
                <w:p>
                  <w:pPr>
                    <w:ind w:firstLine="630"/>
                    <w:jc w:val="both"/>
                  </w:pPr>
                  <w:r>
                    <w:rPr>
                      <w:sz w:val="21"/>
                    </w:rPr>
                    <w:t>票证要求</w:t>
                  </w:r>
                </w:p>
              </w:tc>
              <w:tc>
                <w:tcPr>
                  <w:tcW w:type="dxa" w:w="1285"/>
                  <w:tcBorders>
                    <w:top w:val="single" w:color="000000" w:sz="4"/>
                    <w:left w:val="single" w:color="000000" w:sz="4"/>
                    <w:bottom w:val="single" w:color="000000" w:sz="4"/>
                    <w:right w:val="single" w:color="000000" w:sz="4"/>
                  </w:tcBorders>
                  <w:vAlign w:val="top"/>
                </w:tcPr>
                <w:p>
                  <w:pPr>
                    <w:jc w:val="center"/>
                  </w:pPr>
                  <w:r>
                    <w:rPr>
                      <w:sz w:val="20"/>
                    </w:rPr>
                    <w:t>生产（供应）企业的资质证明：</w:t>
                  </w:r>
                </w:p>
                <w:p>
                  <w:pPr>
                    <w:jc w:val="center"/>
                  </w:pPr>
                  <w:r>
                    <w:rPr>
                      <w:sz w:val="20"/>
                    </w:rPr>
                    <w:t>（首次供应时提供）</w:t>
                  </w:r>
                </w:p>
              </w:tc>
              <w:tc>
                <w:tcPr>
                  <w:tcW w:type="dxa" w:w="2904"/>
                  <w:tcBorders>
                    <w:top w:val="single" w:color="000000" w:sz="4"/>
                    <w:left w:val="single" w:color="000000" w:sz="4"/>
                    <w:bottom w:val="single" w:color="000000" w:sz="4"/>
                    <w:right w:val="single" w:color="000000" w:sz="4"/>
                  </w:tcBorders>
                  <w:vAlign w:val="top"/>
                </w:tcPr>
                <w:p>
                  <w:pPr>
                    <w:jc w:val="center"/>
                  </w:pPr>
                  <w:r>
                    <w:rPr>
                      <w:color w:val="000000"/>
                      <w:sz w:val="21"/>
                    </w:rPr>
                    <w:t>产品票证要求</w:t>
                  </w:r>
                </w:p>
              </w:tc>
            </w:tr>
            <w:tr>
              <w:tc>
                <w:tcPr>
                  <w:tcW w:type="dxa" w:w="1409"/>
                  <w:tcBorders>
                    <w:top w:val="none" w:color="000000" w:sz="4"/>
                    <w:left w:val="single" w:color="000000" w:sz="4"/>
                    <w:bottom w:val="single" w:color="000000" w:sz="4"/>
                    <w:right w:val="single" w:color="000000" w:sz="4"/>
                  </w:tcBorders>
                  <w:vAlign w:val="top"/>
                </w:tcPr>
                <w:p>
                  <w:pPr>
                    <w:jc w:val="center"/>
                  </w:pPr>
                  <w:r>
                    <w:rPr>
                      <w:sz w:val="21"/>
                    </w:rPr>
                    <w:t>肉类</w:t>
                  </w:r>
                </w:p>
              </w:tc>
              <w:tc>
                <w:tcPr>
                  <w:tcW w:type="dxa" w:w="1285"/>
                  <w:tcBorders>
                    <w:top w:val="none" w:color="000000" w:sz="4"/>
                    <w:left w:val="single" w:color="000000" w:sz="4"/>
                    <w:bottom w:val="single" w:color="000000" w:sz="4"/>
                    <w:right w:val="single" w:color="000000" w:sz="4"/>
                  </w:tcBorders>
                  <w:vAlign w:val="top"/>
                </w:tcPr>
                <w:p>
                  <w:pPr>
                    <w:jc w:val="both"/>
                  </w:pPr>
                  <w:r>
                    <w:rPr>
                      <w:sz w:val="21"/>
                    </w:rPr>
                    <w:t>《企业法人营业执照》副本、《食品生产许可证》（生产企业）或《食品经营许可证》（食品经营企业）。</w:t>
                  </w:r>
                </w:p>
              </w:tc>
              <w:tc>
                <w:tcPr>
                  <w:tcW w:type="dxa" w:w="2904"/>
                  <w:tcBorders>
                    <w:top w:val="none" w:color="000000" w:sz="4"/>
                    <w:left w:val="single" w:color="000000" w:sz="4"/>
                    <w:bottom w:val="single" w:color="000000" w:sz="4"/>
                    <w:right w:val="single" w:color="000000" w:sz="4"/>
                  </w:tcBorders>
                  <w:vAlign w:val="top"/>
                </w:tcPr>
                <w:p>
                  <w:pPr>
                    <w:jc w:val="both"/>
                  </w:pPr>
                  <w:r>
                    <w:rPr>
                      <w:sz w:val="21"/>
                    </w:rPr>
                    <w:t>1. 每批次食品提供《出县境动物产品检疫合格证》/《动物产品检疫合格证》、《产品合格证》、《卫生检疫报告》、《贮存地的出入库检疫证明》（水产品适用）；</w:t>
                  </w:r>
                  <w:r>
                    <w:br/>
                  </w:r>
                  <w:r>
                    <w:rPr>
                      <w:sz w:val="21"/>
                    </w:rPr>
                    <w:t>2. 鲜肉类均为定点屠宰场（厂）经检疫和肉品品质检验合格的产品，具有由定点屠宰场（厂）加盖验讫印章并出具《动物检疫合格证明》、《肉品品质检验格证》；</w:t>
                  </w:r>
                </w:p>
                <w:p>
                  <w:pPr>
                    <w:jc w:val="both"/>
                  </w:pPr>
                  <w:r>
                    <w:rPr>
                      <w:sz w:val="21"/>
                    </w:rPr>
                    <w:t>3. 每次供货票据（供货发票与送货清单）应当包括供货方名称、产品名称、产品数量、送货或购买日期等内容，并加盖中标人公章。</w:t>
                  </w:r>
                </w:p>
              </w:tc>
            </w:tr>
            <w:tr>
              <w:tc>
                <w:tcPr>
                  <w:tcW w:type="dxa" w:w="1409"/>
                  <w:tcBorders>
                    <w:top w:val="none" w:color="000000" w:sz="4"/>
                    <w:left w:val="single" w:color="000000" w:sz="4"/>
                    <w:bottom w:val="single" w:color="000000" w:sz="4"/>
                    <w:right w:val="single" w:color="000000" w:sz="4"/>
                  </w:tcBorders>
                  <w:vAlign w:val="top"/>
                </w:tcPr>
                <w:p>
                  <w:pPr>
                    <w:jc w:val="center"/>
                  </w:pPr>
                  <w:r>
                    <w:rPr>
                      <w:sz w:val="21"/>
                    </w:rPr>
                    <w:t>蔬菜</w:t>
                  </w:r>
                  <w:r>
                    <w:rPr>
                      <w:sz w:val="21"/>
                    </w:rPr>
                    <w:t>类</w:t>
                  </w:r>
                </w:p>
              </w:tc>
              <w:tc>
                <w:tcPr>
                  <w:tcW w:type="dxa" w:w="1285"/>
                  <w:tcBorders>
                    <w:top w:val="none" w:color="000000" w:sz="4"/>
                    <w:left w:val="single" w:color="000000" w:sz="4"/>
                    <w:bottom w:val="single" w:color="000000" w:sz="4"/>
                    <w:right w:val="single" w:color="000000" w:sz="4"/>
                  </w:tcBorders>
                  <w:vAlign w:val="top"/>
                </w:tcPr>
                <w:p>
                  <w:pPr>
                    <w:jc w:val="both"/>
                  </w:pPr>
                  <w:r>
                    <w:rPr>
                      <w:sz w:val="21"/>
                    </w:rPr>
                    <w:t>《企业法人营业执照》副本</w:t>
                  </w:r>
                </w:p>
              </w:tc>
              <w:tc>
                <w:tcPr>
                  <w:tcW w:type="dxa" w:w="2904"/>
                  <w:tcBorders>
                    <w:top w:val="none" w:color="000000" w:sz="4"/>
                    <w:left w:val="single" w:color="000000" w:sz="4"/>
                    <w:bottom w:val="single" w:color="000000" w:sz="4"/>
                    <w:right w:val="single" w:color="000000" w:sz="4"/>
                  </w:tcBorders>
                  <w:vAlign w:val="top"/>
                </w:tcPr>
                <w:p>
                  <w:pPr>
                    <w:jc w:val="both"/>
                  </w:pPr>
                  <w:r>
                    <w:rPr>
                      <w:sz w:val="21"/>
                    </w:rPr>
                    <w:t>蔬菜农药残留含量未超过食品安全标准限量检测报告；</w:t>
                  </w:r>
                  <w:r>
                    <w:rPr>
                      <w:sz w:val="21"/>
                    </w:rPr>
                    <w:t>2. 每次供货票据（供货发票与送货清单） 应当包括供货方名称、产品名称、产品数量、送货或购买日期等内容，并加盖中标人公章。</w:t>
                  </w:r>
                </w:p>
              </w:tc>
            </w:tr>
            <w:tr>
              <w:tc>
                <w:tcPr>
                  <w:tcW w:type="dxa" w:w="1409"/>
                  <w:tcBorders>
                    <w:top w:val="none" w:color="000000" w:sz="4"/>
                    <w:left w:val="single" w:color="000000" w:sz="4"/>
                    <w:bottom w:val="single" w:color="000000" w:sz="4"/>
                    <w:right w:val="single" w:color="000000" w:sz="4"/>
                  </w:tcBorders>
                  <w:vAlign w:val="top"/>
                </w:tcPr>
                <w:p>
                  <w:pPr>
                    <w:jc w:val="center"/>
                  </w:pPr>
                  <w:r>
                    <w:rPr>
                      <w:sz w:val="21"/>
                    </w:rPr>
                    <w:t>粮油</w:t>
                  </w:r>
                  <w:r>
                    <w:rPr>
                      <w:sz w:val="21"/>
                    </w:rPr>
                    <w:t>、副食品</w:t>
                  </w:r>
                </w:p>
              </w:tc>
              <w:tc>
                <w:tcPr>
                  <w:tcW w:type="dxa" w:w="1285"/>
                  <w:tcBorders>
                    <w:top w:val="none" w:color="000000" w:sz="4"/>
                    <w:left w:val="single" w:color="000000" w:sz="4"/>
                    <w:bottom w:val="single" w:color="000000" w:sz="4"/>
                    <w:right w:val="single" w:color="000000" w:sz="4"/>
                  </w:tcBorders>
                  <w:vAlign w:val="top"/>
                </w:tcPr>
                <w:p>
                  <w:pPr>
                    <w:jc w:val="both"/>
                  </w:pPr>
                  <w:r>
                    <w:rPr>
                      <w:sz w:val="21"/>
                    </w:rPr>
                    <w:t>《全国工业产品生产许可证》（生产相关产品企业）或《食品生产许可证》（食品生产企业）或《食品经营许可证》及《企业法人营业执照》副本。</w:t>
                  </w:r>
                </w:p>
              </w:tc>
              <w:tc>
                <w:tcPr>
                  <w:tcW w:type="dxa" w:w="2904"/>
                  <w:tcBorders>
                    <w:top w:val="none" w:color="000000" w:sz="4"/>
                    <w:left w:val="single" w:color="000000" w:sz="4"/>
                    <w:bottom w:val="single" w:color="000000" w:sz="4"/>
                    <w:right w:val="single" w:color="000000" w:sz="4"/>
                  </w:tcBorders>
                  <w:vAlign w:val="top"/>
                </w:tcPr>
                <w:p>
                  <w:pPr>
                    <w:jc w:val="both"/>
                  </w:pPr>
                  <w:r>
                    <w:rPr>
                      <w:sz w:val="21"/>
                    </w:rPr>
                    <w:t>1. 每批次食品提供《出厂检验报告》；2. 每季度两次提供由政府产品质量监督部门出具《检验报告》（监督抽检）；3. 每次供货票据（供货发票与送货清单）应当包括供货方名称、产品名称、产品数量、送货或购买日期等内容，并加盖中标人公章。</w:t>
                  </w:r>
                </w:p>
                <w:p>
                  <w:pPr>
                    <w:jc w:val="both"/>
                  </w:pPr>
                </w:p>
              </w:tc>
            </w:tr>
            <w:tr>
              <w:tc>
                <w:tcPr>
                  <w:tcW w:type="dxa" w:w="1409"/>
                  <w:tcBorders>
                    <w:top w:val="none" w:color="000000" w:sz="4"/>
                    <w:left w:val="single" w:color="000000" w:sz="4"/>
                    <w:bottom w:val="single" w:color="000000" w:sz="4"/>
                    <w:right w:val="single" w:color="000000" w:sz="4"/>
                  </w:tcBorders>
                  <w:vAlign w:val="top"/>
                </w:tcPr>
                <w:p>
                  <w:pPr>
                    <w:jc w:val="center"/>
                  </w:pPr>
                  <w:r>
                    <w:rPr>
                      <w:sz w:val="21"/>
                    </w:rPr>
                    <w:t>牛奶类</w:t>
                  </w:r>
                </w:p>
              </w:tc>
              <w:tc>
                <w:tcPr>
                  <w:tcW w:type="dxa" w:w="1285"/>
                  <w:tcBorders>
                    <w:top w:val="none" w:color="000000" w:sz="4"/>
                    <w:left w:val="single" w:color="000000" w:sz="4"/>
                    <w:bottom w:val="single" w:color="000000" w:sz="4"/>
                    <w:right w:val="single" w:color="000000" w:sz="4"/>
                  </w:tcBorders>
                  <w:vAlign w:val="top"/>
                </w:tcPr>
                <w:p>
                  <w:pPr>
                    <w:jc w:val="both"/>
                  </w:pPr>
                  <w:r>
                    <w:rPr>
                      <w:sz w:val="21"/>
                    </w:rPr>
                    <w:t>《企业法人营业执照》副本、食品经营许可证》</w:t>
                  </w:r>
                  <w:r>
                    <w:rPr>
                      <w:sz w:val="21"/>
                    </w:rPr>
                    <w:t>或</w:t>
                  </w:r>
                  <w:r>
                    <w:rPr>
                      <w:sz w:val="21"/>
                    </w:rPr>
                    <w:t>（食品经营企业）</w:t>
                  </w:r>
                </w:p>
              </w:tc>
              <w:tc>
                <w:tcPr>
                  <w:tcW w:type="dxa" w:w="2904"/>
                  <w:tcBorders>
                    <w:top w:val="none" w:color="000000" w:sz="4"/>
                    <w:left w:val="single" w:color="000000" w:sz="4"/>
                    <w:bottom w:val="single" w:color="000000" w:sz="4"/>
                    <w:right w:val="single" w:color="000000" w:sz="4"/>
                  </w:tcBorders>
                  <w:vAlign w:val="top"/>
                </w:tcPr>
                <w:p>
                  <w:pPr>
                    <w:jc w:val="both"/>
                  </w:pPr>
                  <w:r>
                    <w:rPr>
                      <w:sz w:val="21"/>
                    </w:rPr>
                    <w:t>每次供货票据（供货发票与送货清单）应当</w:t>
                  </w:r>
                </w:p>
                <w:p>
                  <w:pPr>
                    <w:jc w:val="both"/>
                  </w:pPr>
                  <w:r>
                    <w:rPr>
                      <w:sz w:val="21"/>
                    </w:rPr>
                    <w:t>包括供货方名称、产品名称、产品数量、送</w:t>
                  </w:r>
                </w:p>
                <w:p>
                  <w:pPr>
                    <w:jc w:val="both"/>
                  </w:pPr>
                  <w:r>
                    <w:rPr>
                      <w:sz w:val="21"/>
                    </w:rPr>
                    <w:t>货或购买日期等内容，并加盖中标人公章。</w:t>
                  </w:r>
                </w:p>
              </w:tc>
            </w:tr>
            <w:tr>
              <w:tc>
                <w:tcPr>
                  <w:tcW w:type="dxa" w:w="1409"/>
                  <w:tcBorders>
                    <w:top w:val="none" w:color="000000" w:sz="4"/>
                    <w:left w:val="single" w:color="000000" w:sz="4"/>
                    <w:bottom w:val="single" w:color="000000" w:sz="4"/>
                    <w:right w:val="single" w:color="000000" w:sz="4"/>
                  </w:tcBorders>
                  <w:vAlign w:val="top"/>
                </w:tcPr>
                <w:p>
                  <w:pPr>
                    <w:jc w:val="center"/>
                  </w:pPr>
                  <w:r>
                    <w:rPr>
                      <w:sz w:val="21"/>
                    </w:rPr>
                    <w:t>早餐类</w:t>
                  </w:r>
                </w:p>
              </w:tc>
              <w:tc>
                <w:tcPr>
                  <w:tcW w:type="dxa" w:w="1285"/>
                  <w:tcBorders>
                    <w:top w:val="none" w:color="000000" w:sz="4"/>
                    <w:left w:val="single" w:color="000000" w:sz="4"/>
                    <w:bottom w:val="single" w:color="000000" w:sz="4"/>
                    <w:right w:val="single" w:color="000000" w:sz="4"/>
                  </w:tcBorders>
                  <w:vAlign w:val="top"/>
                </w:tcPr>
                <w:p>
                  <w:pPr>
                    <w:jc w:val="both"/>
                  </w:pPr>
                  <w:r>
                    <w:rPr>
                      <w:sz w:val="21"/>
                    </w:rPr>
                    <w:t>《法人营业执照》副本、《食品经营许可证》</w:t>
                  </w:r>
                  <w:r>
                    <w:rPr>
                      <w:sz w:val="21"/>
                    </w:rPr>
                    <w:t>或</w:t>
                  </w:r>
                  <w:r>
                    <w:rPr>
                      <w:sz w:val="21"/>
                    </w:rPr>
                    <w:t>（食品生产许可证）</w:t>
                  </w:r>
                </w:p>
              </w:tc>
              <w:tc>
                <w:tcPr>
                  <w:tcW w:type="dxa" w:w="2904"/>
                  <w:tcBorders>
                    <w:top w:val="none" w:color="000000" w:sz="4"/>
                    <w:left w:val="single" w:color="000000" w:sz="4"/>
                    <w:bottom w:val="single" w:color="000000" w:sz="4"/>
                    <w:right w:val="single" w:color="000000" w:sz="4"/>
                  </w:tcBorders>
                  <w:vAlign w:val="top"/>
                </w:tcPr>
                <w:p>
                  <w:pPr>
                    <w:jc w:val="both"/>
                  </w:pPr>
                  <w:r>
                    <w:rPr>
                      <w:sz w:val="21"/>
                    </w:rPr>
                    <w:t>每次供货票据（供货发票与送货清单）应当</w:t>
                  </w:r>
                </w:p>
                <w:p>
                  <w:pPr>
                    <w:jc w:val="both"/>
                  </w:pPr>
                  <w:r>
                    <w:rPr>
                      <w:sz w:val="21"/>
                    </w:rPr>
                    <w:t>包括供货方名称、产品名称、产品数量、送</w:t>
                  </w:r>
                </w:p>
                <w:p>
                  <w:pPr>
                    <w:jc w:val="both"/>
                  </w:pPr>
                  <w:r>
                    <w:rPr>
                      <w:sz w:val="21"/>
                    </w:rPr>
                    <w:t>货或购买日期等内容，并加盖中标人公章。</w:t>
                  </w:r>
                </w:p>
              </w:tc>
            </w:tr>
          </w:tbl>
        </w:tc>
      </w:tr>
      <w:tr>
        <w:tc>
          <w:tcPr>
            <w:tcW w:type="dxa" w:w="2076"/>
          </w:tcPr>
          <w:p/>
        </w:tc>
        <w:tc>
          <w:tcPr>
            <w:tcW w:type="dxa" w:w="415"/>
          </w:tcPr>
          <w:p>
            <w:r>
              <w:rPr/>
              <w:t>6</w:t>
            </w:r>
          </w:p>
        </w:tc>
        <w:tc>
          <w:tcPr>
            <w:tcW w:type="dxa" w:w="5814"/>
          </w:tcPr>
          <w:p>
            <w:r>
              <w:rPr>
                <w:b/>
                <w:sz w:val="21"/>
              </w:rPr>
              <w:t>六、</w:t>
            </w:r>
            <w:r>
              <w:rPr>
                <w:b/>
                <w:sz w:val="21"/>
              </w:rPr>
              <w:t>服务分配与配送要求：</w:t>
            </w:r>
          </w:p>
          <w:p>
            <w:r>
              <w:rPr>
                <w:sz w:val="21"/>
              </w:rPr>
              <w:t>（</w:t>
            </w:r>
            <w:r>
              <w:rPr>
                <w:sz w:val="21"/>
              </w:rPr>
              <w:t>1</w:t>
            </w:r>
            <w:r>
              <w:rPr>
                <w:sz w:val="21"/>
              </w:rPr>
              <w:t>）</w:t>
            </w:r>
            <w:r>
              <w:rPr>
                <w:sz w:val="21"/>
              </w:rPr>
              <w:t>在合同实施过程中，采购人将根据供货质量、价格、能力、态度和膳食需求等实际情况确定每个中标单位的具体供货数量。所选取的中标人可以是供应上述种类的某一种，也可以是供应多种产品，视乎采购人的需求而定。</w:t>
            </w:r>
          </w:p>
          <w:p>
            <w:r>
              <w:rPr>
                <w:sz w:val="21"/>
              </w:rPr>
              <w:t>（</w:t>
            </w:r>
            <w:r>
              <w:rPr>
                <w:sz w:val="21"/>
              </w:rPr>
              <w:t>2</w:t>
            </w:r>
            <w:r>
              <w:rPr>
                <w:sz w:val="21"/>
              </w:rPr>
              <w:t>）</w:t>
            </w:r>
            <w:r>
              <w:rPr>
                <w:sz w:val="21"/>
              </w:rPr>
              <w:t>中标人须具备必要的自检能力。若抽检发现有不合格产品，经采购人提出整改要求不见成效的，采购人有权终止合同，并将结果送交相关职能部门按规定进行处理。采购人有权定期不定期委托第三方具有资质的质检机构对中标人提供的货物进行抽检，并出具检测报告。检测合格，检测费用由采购人承担；检测不合格，检测费用由中标人承担。中标人所供货品由于农药残留物超标等质量问题导致发生食物中毒事故的，中标人必须负全部法律责任，并赔偿由此造成一切损失。</w:t>
            </w:r>
          </w:p>
          <w:p>
            <w:r>
              <w:rPr>
                <w:sz w:val="21"/>
              </w:rPr>
              <w:t>（</w:t>
            </w:r>
            <w:r>
              <w:rPr>
                <w:sz w:val="21"/>
              </w:rPr>
              <w:t>3</w:t>
            </w:r>
            <w:r>
              <w:rPr>
                <w:sz w:val="21"/>
              </w:rPr>
              <w:t>）</w:t>
            </w:r>
            <w:r>
              <w:rPr>
                <w:sz w:val="21"/>
              </w:rPr>
              <w:t>中标人在协议有效期内投入足够合符要求的车辆、员工负责采购人所需的货物供应。服务期内，拟投入员工要求提供有效健康证明文件原件并在采购人备案。</w:t>
            </w:r>
          </w:p>
          <w:p>
            <w:r>
              <w:rPr>
                <w:sz w:val="21"/>
              </w:rPr>
              <w:t>（</w:t>
            </w:r>
            <w:r>
              <w:rPr>
                <w:sz w:val="21"/>
              </w:rPr>
              <w:t>4</w:t>
            </w:r>
            <w:r>
              <w:rPr>
                <w:sz w:val="21"/>
              </w:rPr>
              <w:t>）</w:t>
            </w:r>
            <w:r>
              <w:rPr>
                <w:sz w:val="21"/>
              </w:rPr>
              <w:t>中标人应根据产品特性采用科学合理的运输工具、保存方式以及搬运方法进行运输。对温度有要求的产品应按产品温度控制标准进行控温，建立物流全程温度记录制度，相关记录保存时间要超过产品保质期六个月以上。避免日晒、雨淋、机械损伤、食品的交叉污染等影响食物质量情况发生。</w:t>
            </w:r>
          </w:p>
          <w:p>
            <w:pPr>
              <w:ind w:firstLine="420"/>
            </w:pPr>
            <w:r>
              <w:rPr>
                <w:sz w:val="21"/>
              </w:rPr>
              <w:t>（</w:t>
            </w:r>
            <w:r>
              <w:rPr>
                <w:sz w:val="21"/>
              </w:rPr>
              <w:t>5</w:t>
            </w:r>
            <w:r>
              <w:rPr>
                <w:sz w:val="21"/>
              </w:rPr>
              <w:t>）</w:t>
            </w:r>
            <w:r>
              <w:rPr>
                <w:sz w:val="21"/>
              </w:rPr>
              <w:t>食品运输必须采用符合卫生要求的外包装和运载工具，车辆保持性能稳定。要保持清洁和定期消毒。运输车厢的内仓，包括地面、墙面和顶，应为抗腐蚀、防潮、</w:t>
            </w:r>
            <w:r>
              <w:rPr>
                <w:sz w:val="21"/>
              </w:rPr>
              <w:t>易清洁消毒的材料，</w:t>
            </w:r>
            <w:r>
              <w:rPr>
                <w:sz w:val="21"/>
              </w:rPr>
              <w:t>有防虫、防鼠设施。</w:t>
            </w:r>
          </w:p>
          <w:p>
            <w:pPr>
              <w:ind w:firstLine="420"/>
            </w:pPr>
            <w:r>
              <w:rPr>
                <w:sz w:val="21"/>
              </w:rPr>
              <w:t>（</w:t>
            </w:r>
            <w:r>
              <w:rPr>
                <w:sz w:val="21"/>
              </w:rPr>
              <w:t>6</w:t>
            </w:r>
            <w:r>
              <w:rPr>
                <w:sz w:val="21"/>
              </w:rPr>
              <w:t>）</w:t>
            </w:r>
            <w:r>
              <w:rPr>
                <w:sz w:val="21"/>
              </w:rPr>
              <w:t>采购人按合同条款要求、采购人预定材料通知单中提出的具体要求（含商标、名称、产地、规格和重量等）以及该食品所执行的产品标准和相应的食品安全国家标准对中标人提供的产品进行验收。验收不合格的产品，中标人必须无条件退货；采购人退货后将记录在案，视中标人为违约，</w:t>
            </w:r>
            <w:r>
              <w:rPr>
                <w:sz w:val="21"/>
              </w:rPr>
              <w:t>按招标文件中</w:t>
            </w:r>
            <w:r>
              <w:rPr>
                <w:sz w:val="21"/>
              </w:rPr>
              <w:t>“退出机制”</w:t>
            </w:r>
            <w:r>
              <w:rPr>
                <w:sz w:val="21"/>
              </w:rPr>
              <w:t>相关约定</w:t>
            </w:r>
            <w:r>
              <w:rPr>
                <w:sz w:val="21"/>
              </w:rPr>
              <w:t>进行处理。</w:t>
            </w:r>
          </w:p>
          <w:p>
            <w:pPr>
              <w:ind w:firstLine="420"/>
            </w:pPr>
            <w:r>
              <w:rPr>
                <w:sz w:val="21"/>
              </w:rPr>
              <w:t>（</w:t>
            </w:r>
            <w:r>
              <w:rPr>
                <w:sz w:val="21"/>
              </w:rPr>
              <w:t>7</w:t>
            </w:r>
            <w:r>
              <w:rPr>
                <w:sz w:val="21"/>
              </w:rPr>
              <w:t>）</w:t>
            </w:r>
            <w:r>
              <w:rPr>
                <w:sz w:val="21"/>
              </w:rPr>
              <w:t>除客观不可抗力外，中标人必须严格按采购人要求供应，不得更改送货内容（包括但不限于商标、名称、产地、包装、规格和重量）。如因市场流通问题确实需要变更供货内容的，中标人应在得知情况的同时告知采购人并事先征得书面申请，并经采购人同意后方可改变，否则，采购人有权拒收。经发现中标人有私自更改菜单中货品时以违约论处，由此产生的一切损失和费用由中标人承担。同时采购人有权取消中标人供货资格。</w:t>
            </w:r>
          </w:p>
          <w:p>
            <w:pPr>
              <w:ind w:firstLine="420"/>
            </w:pPr>
            <w:r>
              <w:rPr>
                <w:sz w:val="21"/>
              </w:rPr>
              <w:t>（</w:t>
            </w:r>
            <w:r>
              <w:rPr>
                <w:sz w:val="21"/>
              </w:rPr>
              <w:t>8</w:t>
            </w:r>
            <w:r>
              <w:rPr>
                <w:sz w:val="21"/>
              </w:rPr>
              <w:t>）</w:t>
            </w:r>
            <w:r>
              <w:rPr>
                <w:sz w:val="21"/>
              </w:rPr>
              <w:t>中标人应能够配合采购人及时更新所提供的符合卫监部门的有效证明材料。如有效的营业执照、产品合格证、食品生产许可证或食品经营许可证等。</w:t>
            </w:r>
          </w:p>
          <w:p>
            <w:pPr>
              <w:ind w:firstLine="420"/>
            </w:pPr>
            <w:r>
              <w:rPr>
                <w:sz w:val="21"/>
              </w:rPr>
              <w:t>（</w:t>
            </w:r>
            <w:r>
              <w:rPr>
                <w:sz w:val="21"/>
              </w:rPr>
              <w:t>9</w:t>
            </w:r>
            <w:r>
              <w:rPr>
                <w:sz w:val="21"/>
              </w:rPr>
              <w:t>）</w:t>
            </w:r>
            <w:r>
              <w:rPr>
                <w:sz w:val="21"/>
              </w:rPr>
              <w:t>在合同履行期间保证对采购人的货物供应，服从采购人的监督、管理，不得拒绝采购人分配的任务。中标人在服务期内没能达到投标文件承诺的服务要求的，中标人未按要求履行协议义务时，或中标人的资质在服务期内发生变化不再符合要求的，采购人均有权单方终止合同，由此产生的一切经济损失由中标人自行承担。</w:t>
            </w:r>
          </w:p>
          <w:p>
            <w:pPr>
              <w:ind w:firstLine="420"/>
            </w:pPr>
            <w:r>
              <w:rPr>
                <w:sz w:val="21"/>
              </w:rPr>
              <w:t>（</w:t>
            </w:r>
            <w:r>
              <w:rPr>
                <w:sz w:val="21"/>
              </w:rPr>
              <w:t>10</w:t>
            </w:r>
            <w:r>
              <w:rPr>
                <w:sz w:val="21"/>
              </w:rPr>
              <w:t>）</w:t>
            </w:r>
            <w:r>
              <w:rPr>
                <w:sz w:val="21"/>
              </w:rPr>
              <w:t>在合同履行期间，采购人可根据采购及业务发展需要，可通过招标适当增补其他专业类别的供货商，采购人无需通知原中标人且不予任何补偿。</w:t>
            </w:r>
          </w:p>
          <w:p>
            <w:pPr>
              <w:ind w:firstLine="420"/>
            </w:pPr>
            <w:r>
              <w:rPr>
                <w:sz w:val="21"/>
              </w:rPr>
              <w:t>（</w:t>
            </w:r>
            <w:r>
              <w:rPr>
                <w:sz w:val="21"/>
              </w:rPr>
              <w:t>11</w:t>
            </w:r>
            <w:r>
              <w:rPr>
                <w:sz w:val="21"/>
              </w:rPr>
              <w:t>）</w:t>
            </w:r>
            <w:r>
              <w:rPr>
                <w:sz w:val="21"/>
              </w:rPr>
              <w:t>采购人根据自身的需求，有权终止某些商品的采购或变更某类商品的采购。</w:t>
            </w:r>
          </w:p>
          <w:p>
            <w:pPr>
              <w:ind w:firstLine="420"/>
            </w:pPr>
            <w:r>
              <w:rPr>
                <w:sz w:val="21"/>
              </w:rPr>
              <w:t>★</w:t>
            </w:r>
            <w:r>
              <w:rPr>
                <w:sz w:val="21"/>
              </w:rPr>
              <w:t>（</w:t>
            </w:r>
            <w:r>
              <w:rPr>
                <w:sz w:val="21"/>
              </w:rPr>
              <w:t>12</w:t>
            </w:r>
            <w:r>
              <w:rPr>
                <w:sz w:val="21"/>
              </w:rPr>
              <w:t>）</w:t>
            </w:r>
            <w:r>
              <w:rPr>
                <w:sz w:val="21"/>
              </w:rPr>
              <w:t>中标人不得将中标项目转让或分包给他人，否则采购人有权单方终止合同</w:t>
            </w:r>
            <w:r>
              <w:rPr>
                <w:sz w:val="21"/>
              </w:rPr>
              <w:t>,由此产生的经济责任和法律责任由中标人自行承担（投标时提供承诺函作为证明材料，格式自拟）。</w:t>
            </w:r>
          </w:p>
          <w:p>
            <w:pPr>
              <w:ind w:firstLine="420"/>
            </w:pPr>
            <w:r>
              <w:rPr>
                <w:sz w:val="21"/>
              </w:rPr>
              <w:t>（</w:t>
            </w:r>
            <w:r>
              <w:rPr>
                <w:sz w:val="21"/>
              </w:rPr>
              <w:t>13</w:t>
            </w:r>
            <w:r>
              <w:rPr>
                <w:sz w:val="21"/>
              </w:rPr>
              <w:t>）</w:t>
            </w:r>
            <w:r>
              <w:rPr>
                <w:sz w:val="21"/>
              </w:rPr>
              <w:t>中标人在合同履行期间保证对采购人的服务供应，中标后不得拒绝采购人分配的任务（包括但不限于采购）。中标人在服务期内没能达到投标文件承诺的服务要求或中标人未按要求履行合同义务或中标人的资质在服务期内发生变化不再符合要求，采购人均有权单方终止协议</w:t>
            </w:r>
            <w:r>
              <w:rPr>
                <w:sz w:val="21"/>
              </w:rPr>
              <w:t>,由此产生的一切经济责任和法律责任由中标人自行承担。</w:t>
            </w:r>
          </w:p>
          <w:p>
            <w:pPr>
              <w:ind w:firstLine="420"/>
            </w:pPr>
            <w:r>
              <w:rPr>
                <w:sz w:val="21"/>
              </w:rPr>
              <w:t>（</w:t>
            </w:r>
            <w:r>
              <w:rPr>
                <w:sz w:val="21"/>
              </w:rPr>
              <w:t>14</w:t>
            </w:r>
            <w:r>
              <w:rPr>
                <w:sz w:val="21"/>
              </w:rPr>
              <w:t>）</w:t>
            </w:r>
            <w:r>
              <w:rPr>
                <w:sz w:val="21"/>
              </w:rPr>
              <w:t>中标人获得本项目的服务资格并不意味拥有足够的交易额和业务保障，在合同履行期间，采购人可结合自身的特点和需要制定具体配送管理方式，有权根据服务质量、专业优势、生产规模和综合评价来选择合适的供应商提供服务。各中标人的配送份额，由采购人根据实际需求进行分配，原则上各分包的中标人配送份额不低于</w:t>
            </w:r>
            <w:r>
              <w:rPr>
                <w:sz w:val="21"/>
              </w:rPr>
              <w:t>35%。中标人在拟实施新增设备设施和人力资源等投入前，须充分考虑评估潜在的投资经营风险并制定应对措施。</w:t>
            </w:r>
          </w:p>
          <w:p>
            <w:pPr>
              <w:ind w:firstLine="420"/>
            </w:pPr>
            <w:r>
              <w:rPr>
                <w:sz w:val="21"/>
              </w:rPr>
              <w:t>（</w:t>
            </w:r>
            <w:r>
              <w:rPr>
                <w:sz w:val="21"/>
              </w:rPr>
              <w:t>15</w:t>
            </w:r>
            <w:r>
              <w:rPr>
                <w:sz w:val="21"/>
              </w:rPr>
              <w:t>）</w:t>
            </w:r>
            <w:r>
              <w:rPr>
                <w:sz w:val="21"/>
              </w:rPr>
              <w:t>中标人须服从采购人和食品监督部门的监督管理，配合采购人及时更新所提供的符合卫监部门的有效证明材料。如有效的营业执照、产品合格证或食品生产许可证等。</w:t>
            </w:r>
          </w:p>
          <w:p>
            <w:pPr>
              <w:ind w:firstLine="420"/>
            </w:pPr>
            <w:r>
              <w:rPr>
                <w:sz w:val="21"/>
              </w:rPr>
              <w:t>★</w:t>
            </w:r>
            <w:r>
              <w:rPr>
                <w:sz w:val="21"/>
              </w:rPr>
              <w:t>（</w:t>
            </w:r>
            <w:r>
              <w:rPr>
                <w:sz w:val="21"/>
              </w:rPr>
              <w:t>16</w:t>
            </w:r>
            <w:r>
              <w:rPr>
                <w:sz w:val="21"/>
              </w:rPr>
              <w:t>）</w:t>
            </w:r>
            <w:r>
              <w:rPr>
                <w:sz w:val="21"/>
              </w:rPr>
              <w:t>中标人承诺</w:t>
            </w:r>
            <w:r>
              <w:rPr>
                <w:sz w:val="21"/>
              </w:rPr>
              <w:t>：</w:t>
            </w:r>
          </w:p>
          <w:p>
            <w:pPr>
              <w:ind w:firstLine="420"/>
            </w:pPr>
            <w:r>
              <w:rPr>
                <w:sz w:val="21"/>
              </w:rPr>
              <w:t>1)</w:t>
            </w:r>
            <w:r>
              <w:rPr>
                <w:sz w:val="21"/>
              </w:rPr>
              <w:t>中标供应商中标后提供企业经营类相关保险单（包括但不限于公众责任险，须约定被保险人因过失同时导致三个及以上第三者食物中毒或其他食源性疾患或人身伤亡的赔偿责任），保额不低于</w:t>
            </w:r>
            <w:r>
              <w:rPr>
                <w:sz w:val="21"/>
              </w:rPr>
              <w:t>1000</w:t>
            </w:r>
            <w:r>
              <w:rPr>
                <w:sz w:val="21"/>
              </w:rPr>
              <w:t>万元，保证本项目合同期在该保险期限内，并将该保险合同复印件作为签署本项目合同的附件装订，否则将视为虚假承诺，由此引发的所有损失由中标人负责。（投标时提供承诺函作为证明材料，格式自拟；签订合同期必须提供相关保险单复印件并加盖投标人公章为准。）</w:t>
            </w:r>
          </w:p>
          <w:p>
            <w:pPr>
              <w:ind w:firstLine="420"/>
            </w:pPr>
            <w:r>
              <w:rPr>
                <w:sz w:val="21"/>
              </w:rPr>
              <w:t>2)</w:t>
            </w:r>
            <w:r>
              <w:rPr>
                <w:sz w:val="21"/>
              </w:rPr>
              <w:t>中标供应商中标后提供须为采购人提供一份以采购人为受益人，保额不低于人民币</w:t>
            </w:r>
            <w:r>
              <w:rPr>
                <w:sz w:val="21"/>
              </w:rPr>
              <w:t>1000</w:t>
            </w:r>
            <w:r>
              <w:rPr>
                <w:sz w:val="21"/>
              </w:rPr>
              <w:t>万元（食品安全责任险），保证本项目合同期在该保险期限内，并将该保险合同复印件作为签署本项目合同的附件装订，否则将视为虚假承诺，由此引发的所有损失由中标人负责。中标人承诺中标后在签订合同前必须提供相关保险单复印件并加盖投标人公章（投标时提供承诺函作为证明材料，格式自拟）。</w:t>
            </w:r>
          </w:p>
          <w:p>
            <w:pPr>
              <w:jc w:val="both"/>
            </w:pPr>
            <w:r>
              <w:rPr>
                <w:sz w:val="21"/>
              </w:rPr>
              <w:t>（</w:t>
            </w:r>
            <w:r>
              <w:rPr>
                <w:sz w:val="21"/>
              </w:rPr>
              <w:t>17</w:t>
            </w:r>
            <w:r>
              <w:rPr>
                <w:sz w:val="21"/>
              </w:rPr>
              <w:t>）</w:t>
            </w:r>
            <w:r>
              <w:rPr>
                <w:sz w:val="21"/>
              </w:rPr>
              <w:t>中标人应具备应急保障能力，包括但不限于配送、售后，以及临时协助采购人开展工作。</w:t>
            </w:r>
          </w:p>
        </w:tc>
      </w:tr>
      <w:tr>
        <w:tc>
          <w:tcPr>
            <w:tcW w:type="dxa" w:w="2076"/>
          </w:tcPr>
          <w:p/>
        </w:tc>
        <w:tc>
          <w:tcPr>
            <w:tcW w:type="dxa" w:w="415"/>
          </w:tcPr>
          <w:p>
            <w:r>
              <w:rPr/>
              <w:t>7</w:t>
            </w:r>
          </w:p>
        </w:tc>
        <w:tc>
          <w:tcPr>
            <w:tcW w:type="dxa" w:w="5814"/>
          </w:tcPr>
          <w:p>
            <w:r>
              <w:rPr>
                <w:b/>
                <w:sz w:val="21"/>
              </w:rPr>
              <w:t>七、供货服务要求</w:t>
            </w:r>
          </w:p>
          <w:p>
            <w:pPr>
              <w:ind w:firstLine="420"/>
            </w:pPr>
            <w:r>
              <w:rPr>
                <w:sz w:val="21"/>
              </w:rPr>
              <w:t>（</w:t>
            </w:r>
            <w:r>
              <w:rPr>
                <w:sz w:val="21"/>
              </w:rPr>
              <w:t>1</w:t>
            </w:r>
            <w:r>
              <w:rPr>
                <w:sz w:val="21"/>
              </w:rPr>
              <w:t>）</w:t>
            </w:r>
            <w:r>
              <w:rPr>
                <w:sz w:val="21"/>
              </w:rPr>
              <w:t>供货时间：采购人提前一天向中标人发出订货通知单，中标人按照采购人的时间要求送到指定地点。特殊情况需要变更送货时间的，采购人另行通知。中标人除不可抗力外，不得因其他任何理由延迟送货。因中标人造成未按采购人采购计划的时间供货的，则视中标人为违约，按招标文件</w:t>
            </w:r>
            <w:r>
              <w:rPr>
                <w:sz w:val="21"/>
              </w:rPr>
              <w:t>“退出机制”</w:t>
            </w:r>
            <w:r>
              <w:rPr>
                <w:sz w:val="21"/>
              </w:rPr>
              <w:t>相关约定</w:t>
            </w:r>
            <w:r>
              <w:rPr>
                <w:sz w:val="21"/>
              </w:rPr>
              <w:t>进行处理。</w:t>
            </w:r>
          </w:p>
          <w:p>
            <w:pPr>
              <w:ind w:firstLine="420"/>
            </w:pPr>
            <w:r>
              <w:rPr>
                <w:sz w:val="21"/>
              </w:rPr>
              <w:t>中标人分别于每天早上</w:t>
            </w:r>
            <w:r>
              <w:rPr>
                <w:sz w:val="21"/>
              </w:rPr>
              <w:t>7</w:t>
            </w:r>
            <w:r>
              <w:rPr>
                <w:sz w:val="21"/>
              </w:rPr>
              <w:t>：</w:t>
            </w:r>
            <w:r>
              <w:rPr>
                <w:sz w:val="21"/>
              </w:rPr>
              <w:t>30</w:t>
            </w:r>
            <w:r>
              <w:rPr>
                <w:sz w:val="21"/>
              </w:rPr>
              <w:t>分之前（其它时间采购人如有特殊供货要求的，应在采购人指定时间内</w:t>
            </w:r>
            <w:r>
              <w:rPr>
                <w:sz w:val="21"/>
              </w:rPr>
              <w:t>1</w:t>
            </w:r>
            <w:r>
              <w:rPr>
                <w:sz w:val="21"/>
              </w:rPr>
              <w:t>小时内完成供货）把所需食材送达采购人指定地点，并提供供货清单。如不符合验收要求一律退货，并分别在当天上午</w:t>
            </w:r>
            <w:r>
              <w:rPr>
                <w:sz w:val="21"/>
              </w:rPr>
              <w:t>9:00</w:t>
            </w:r>
            <w:r>
              <w:rPr>
                <w:sz w:val="21"/>
              </w:rPr>
              <w:t>前完成补充或更换所需品。</w:t>
            </w:r>
          </w:p>
          <w:p>
            <w:pPr>
              <w:ind w:firstLine="420"/>
            </w:pPr>
            <w:r>
              <w:rPr>
                <w:sz w:val="21"/>
              </w:rPr>
              <w:t>（注：由于医院工作的特殊性，采购人如有特殊供货要求，中标人应在采购人指定时间内</w:t>
            </w:r>
            <w:r>
              <w:rPr>
                <w:sz w:val="21"/>
              </w:rPr>
              <w:t>1</w:t>
            </w:r>
            <w:r>
              <w:rPr>
                <w:sz w:val="21"/>
              </w:rPr>
              <w:t>小时内完成供货，若投标人不能达到采购人要求，自行考虑是否参与投标。）</w:t>
            </w:r>
          </w:p>
          <w:p>
            <w:pPr>
              <w:ind w:firstLine="420"/>
            </w:pPr>
            <w:r>
              <w:rPr>
                <w:sz w:val="21"/>
              </w:rPr>
              <w:t>（</w:t>
            </w:r>
            <w:r>
              <w:rPr>
                <w:sz w:val="21"/>
              </w:rPr>
              <w:t>2</w:t>
            </w:r>
            <w:r>
              <w:rPr>
                <w:sz w:val="21"/>
              </w:rPr>
              <w:t>）若采购人临时修改订单内容时，中标人必须在接到通知后的</w:t>
            </w:r>
            <w:r>
              <w:rPr>
                <w:sz w:val="21"/>
              </w:rPr>
              <w:t>90</w:t>
            </w:r>
            <w:r>
              <w:rPr>
                <w:sz w:val="21"/>
              </w:rPr>
              <w:t>分钟内将食品送达，并经采购人验收核对。因中标人原因延误交货时间的（采购人要求推迟的除外），采购人有权自行采购，并由中标人承担由此产生的一切损失和费用，直接在履约保证金中扣除。</w:t>
            </w:r>
          </w:p>
          <w:p>
            <w:pPr>
              <w:ind w:firstLine="420"/>
            </w:pPr>
            <w:r>
              <w:rPr>
                <w:sz w:val="21"/>
              </w:rPr>
              <w:t>（</w:t>
            </w:r>
            <w:r>
              <w:rPr>
                <w:sz w:val="21"/>
              </w:rPr>
              <w:t>3</w:t>
            </w:r>
            <w:r>
              <w:rPr>
                <w:sz w:val="21"/>
              </w:rPr>
              <w:t>）</w:t>
            </w:r>
            <w:r>
              <w:rPr>
                <w:sz w:val="21"/>
              </w:rPr>
              <w:t>品种和数量以采购人发出的预定材料通知单为准，所有产品必须符合合同条款要求及采购人预定材料通知单中提出的具体要求（含商标、名称、产地、规格和重量等），否则，采购人有权拒收。未经采购人书面同意，中标人不得擅自变更送货的品种和数量及采购人具体要求（含商标、名称、产地、规格和重</w:t>
            </w:r>
            <w:r>
              <w:rPr>
                <w:sz w:val="21"/>
              </w:rPr>
              <w:t>量等）。如因市场流通问题确实需要变更的，须向采购人提出书面申请，经采购人书面同意后方可变更。验收称量误差不超过</w:t>
            </w:r>
            <w:r>
              <w:rPr>
                <w:sz w:val="21"/>
              </w:rPr>
              <w:t>5%</w:t>
            </w:r>
            <w:r>
              <w:rPr>
                <w:sz w:val="21"/>
              </w:rPr>
              <w:t>，多出部分由中标人自行带回，不足部分由中标人在指定时间前补足，不得影响采购人工作进度。</w:t>
            </w:r>
          </w:p>
          <w:p>
            <w:pPr>
              <w:ind w:firstLine="420"/>
            </w:pPr>
            <w:r>
              <w:rPr>
                <w:sz w:val="21"/>
              </w:rPr>
              <w:t>（</w:t>
            </w:r>
            <w:r>
              <w:rPr>
                <w:sz w:val="21"/>
              </w:rPr>
              <w:t>4</w:t>
            </w:r>
            <w:r>
              <w:rPr>
                <w:sz w:val="21"/>
              </w:rPr>
              <w:t>）每次送货，中标人必须安排不少于</w:t>
            </w:r>
            <w:r>
              <w:rPr>
                <w:sz w:val="21"/>
              </w:rPr>
              <w:t>2名配送员及不少于1辆配送专车</w:t>
            </w:r>
            <w:r>
              <w:rPr>
                <w:sz w:val="21"/>
              </w:rPr>
              <w:t>负责送货，负责货物的运输、过秤，并协助采购人验收货物，货物的品种和重量以采购人验收的结果为准。中标人在与采购人签定合同后，须将配送团队成员的《无违法犯罪记录证明》、劳动合同、近三个月在中标人单位购买的社保证明及其健康证复印件交采购人备案，提交复印件时，须同时提供原件以供核对。如中标人须更换配送人员，须提供更换的人员的上述资料，经采购人书面同意后方可更换，否则，作考核扣分处理。</w:t>
            </w:r>
          </w:p>
          <w:tbl>
            <w:tblPr>
              <w:tblBorders>
                <w:top w:val="none" w:color="000000" w:sz="4"/>
                <w:left w:val="none" w:color="000000" w:sz="4"/>
                <w:bottom w:val="none" w:color="000000" w:sz="4"/>
                <w:right w:val="none" w:color="000000" w:sz="4"/>
                <w:insideH w:val="none"/>
                <w:insideV w:val="none"/>
              </w:tblBorders>
            </w:tblPr>
            <w:tblGrid>
              <w:gridCol w:w="485"/>
              <w:gridCol w:w="951"/>
              <w:gridCol w:w="1040"/>
              <w:gridCol w:w="1040"/>
              <w:gridCol w:w="1040"/>
              <w:gridCol w:w="1040"/>
            </w:tblGrid>
            <w:tr>
              <w:tc>
                <w:tcPr>
                  <w:tcW w:type="dxa" w:w="485"/>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951"/>
                  <w:tcBorders>
                    <w:top w:val="single" w:color="000000" w:sz="4"/>
                    <w:left w:val="none" w:color="000000" w:sz="4"/>
                    <w:bottom w:val="single" w:color="000000" w:sz="4"/>
                    <w:right w:val="single" w:color="000000" w:sz="4"/>
                  </w:tcBorders>
                  <w:vAlign w:val="top"/>
                </w:tcPr>
                <w:p>
                  <w:pPr>
                    <w:jc w:val="center"/>
                  </w:pPr>
                  <w:r>
                    <w:rPr>
                      <w:sz w:val="24"/>
                    </w:rPr>
                    <w:t>配送人员</w:t>
                  </w:r>
                </w:p>
              </w:tc>
              <w:tc>
                <w:tcPr>
                  <w:tcW w:type="dxa" w:w="1040"/>
                  <w:tcBorders>
                    <w:top w:val="single" w:color="000000" w:sz="4"/>
                    <w:left w:val="none" w:color="000000" w:sz="4"/>
                    <w:bottom w:val="single" w:color="000000" w:sz="4"/>
                    <w:right w:val="single" w:color="000000" w:sz="4"/>
                  </w:tcBorders>
                  <w:vAlign w:val="top"/>
                </w:tcPr>
                <w:p>
                  <w:pPr>
                    <w:jc w:val="center"/>
                  </w:pPr>
                  <w:r>
                    <w:rPr>
                      <w:sz w:val="24"/>
                    </w:rPr>
                    <w:t>联系电话</w:t>
                  </w:r>
                </w:p>
              </w:tc>
              <w:tc>
                <w:tcPr>
                  <w:tcW w:type="dxa" w:w="1040"/>
                  <w:tcBorders>
                    <w:top w:val="single" w:color="000000" w:sz="4"/>
                    <w:left w:val="none" w:color="000000" w:sz="4"/>
                    <w:bottom w:val="single" w:color="000000" w:sz="4"/>
                    <w:right w:val="single" w:color="000000" w:sz="4"/>
                  </w:tcBorders>
                  <w:vAlign w:val="top"/>
                </w:tcPr>
                <w:p>
                  <w:pPr>
                    <w:jc w:val="center"/>
                  </w:pPr>
                  <w:r>
                    <w:rPr>
                      <w:sz w:val="24"/>
                    </w:rPr>
                    <w:t>身份证号码</w:t>
                  </w:r>
                </w:p>
              </w:tc>
              <w:tc>
                <w:tcPr>
                  <w:tcW w:type="dxa" w:w="1040"/>
                  <w:tcBorders>
                    <w:top w:val="single" w:color="000000" w:sz="4"/>
                    <w:left w:val="none" w:color="000000" w:sz="4"/>
                    <w:bottom w:val="single" w:color="000000" w:sz="4"/>
                    <w:right w:val="single" w:color="000000" w:sz="4"/>
                  </w:tcBorders>
                  <w:vAlign w:val="top"/>
                </w:tcPr>
                <w:p>
                  <w:pPr>
                    <w:jc w:val="center"/>
                  </w:pPr>
                  <w:r>
                    <w:rPr>
                      <w:sz w:val="24"/>
                    </w:rPr>
                    <w:t>健康证号</w:t>
                  </w:r>
                </w:p>
              </w:tc>
              <w:tc>
                <w:tcPr>
                  <w:tcW w:type="dxa" w:w="1040"/>
                  <w:tcBorders>
                    <w:top w:val="single" w:color="000000" w:sz="4"/>
                    <w:left w:val="none" w:color="000000" w:sz="4"/>
                    <w:bottom w:val="single" w:color="000000" w:sz="4"/>
                    <w:right w:val="single" w:color="000000" w:sz="4"/>
                  </w:tcBorders>
                  <w:vAlign w:val="top"/>
                </w:tcPr>
                <w:p>
                  <w:pPr>
                    <w:jc w:val="center"/>
                  </w:pPr>
                  <w:r>
                    <w:rPr>
                      <w:sz w:val="24"/>
                    </w:rPr>
                    <w:t>备注</w:t>
                  </w:r>
                </w:p>
              </w:tc>
            </w:tr>
            <w:tr>
              <w:tc>
                <w:tcPr>
                  <w:tcW w:type="dxa" w:w="485"/>
                  <w:tcBorders>
                    <w:top w:val="none" w:color="000000" w:sz="4"/>
                    <w:left w:val="single" w:color="000000" w:sz="4"/>
                    <w:bottom w:val="single" w:color="000000" w:sz="4"/>
                    <w:right w:val="single" w:color="000000" w:sz="4"/>
                  </w:tcBorders>
                  <w:vAlign w:val="top"/>
                </w:tcPr>
                <w:p>
                  <w:pPr>
                    <w:jc w:val="center"/>
                  </w:pPr>
                  <w:r>
                    <w:rPr>
                      <w:sz w:val="24"/>
                    </w:rPr>
                    <w:t>1</w:t>
                  </w:r>
                </w:p>
              </w:tc>
              <w:tc>
                <w:tcPr>
                  <w:tcW w:type="dxa" w:w="951"/>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r>
            <w:tr>
              <w:tc>
                <w:tcPr>
                  <w:tcW w:type="dxa" w:w="485"/>
                  <w:tcBorders>
                    <w:top w:val="none" w:color="000000" w:sz="4"/>
                    <w:left w:val="single" w:color="000000" w:sz="4"/>
                    <w:bottom w:val="single" w:color="000000" w:sz="4"/>
                    <w:right w:val="single" w:color="000000" w:sz="4"/>
                  </w:tcBorders>
                  <w:vAlign w:val="top"/>
                </w:tcPr>
                <w:p>
                  <w:pPr>
                    <w:jc w:val="center"/>
                  </w:pPr>
                  <w:r>
                    <w:rPr>
                      <w:sz w:val="24"/>
                    </w:rPr>
                    <w:t>2</w:t>
                  </w:r>
                </w:p>
              </w:tc>
              <w:tc>
                <w:tcPr>
                  <w:tcW w:type="dxa" w:w="951"/>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r>
            <w:tr>
              <w:tc>
                <w:tcPr>
                  <w:tcW w:type="dxa" w:w="485"/>
                  <w:tcBorders>
                    <w:top w:val="none" w:color="000000" w:sz="4"/>
                    <w:left w:val="single" w:color="000000" w:sz="4"/>
                    <w:bottom w:val="single" w:color="000000" w:sz="4"/>
                    <w:right w:val="single" w:color="000000" w:sz="4"/>
                  </w:tcBorders>
                  <w:vAlign w:val="top"/>
                </w:tcPr>
                <w:p>
                  <w:pPr>
                    <w:jc w:val="center"/>
                  </w:pPr>
                  <w:r>
                    <w:rPr>
                      <w:sz w:val="24"/>
                    </w:rPr>
                    <w:t>……</w:t>
                  </w:r>
                </w:p>
              </w:tc>
              <w:tc>
                <w:tcPr>
                  <w:tcW w:type="dxa" w:w="951"/>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r>
          </w:tbl>
          <w:p>
            <w:pPr>
              <w:ind w:firstLine="420"/>
            </w:pPr>
            <w:r>
              <w:rPr>
                <w:sz w:val="21"/>
              </w:rPr>
              <w:t>（</w:t>
            </w:r>
            <w:r>
              <w:rPr>
                <w:sz w:val="21"/>
              </w:rPr>
              <w:t>5</w:t>
            </w:r>
            <w:r>
              <w:rPr>
                <w:sz w:val="21"/>
              </w:rPr>
              <w:t>）运输要求：中标人具备不少于</w:t>
            </w:r>
            <w:r>
              <w:rPr>
                <w:sz w:val="21"/>
              </w:rPr>
              <w:t>1</w:t>
            </w:r>
            <w:r>
              <w:rPr>
                <w:sz w:val="21"/>
              </w:rPr>
              <w:t>辆冷藏配送车辆和</w:t>
            </w:r>
            <w:r>
              <w:rPr>
                <w:sz w:val="21"/>
              </w:rPr>
              <w:t>1</w:t>
            </w:r>
            <w:r>
              <w:rPr>
                <w:sz w:val="21"/>
              </w:rPr>
              <w:t>辆普通箱式配送车辆。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ind w:firstLine="420"/>
            </w:pPr>
            <w:r>
              <w:rPr>
                <w:sz w:val="21"/>
              </w:rPr>
              <w:t>（</w:t>
            </w:r>
            <w:r>
              <w:rPr>
                <w:sz w:val="21"/>
              </w:rPr>
              <w:t>6</w:t>
            </w:r>
            <w:r>
              <w:rPr>
                <w:sz w:val="21"/>
              </w:rPr>
              <w:t>）</w:t>
            </w:r>
            <w:r>
              <w:rPr>
                <w:sz w:val="21"/>
              </w:rPr>
              <w:t>中标人所提供的货物必须满足采购人的要求，每次送交的所有货品都要注明来源，将各中标包组的供应货物的卫生检验报告和货物供货清单随同交到饭堂食材采购人指定的负责人手中。否则，采购人有权退货。</w:t>
            </w:r>
          </w:p>
          <w:p>
            <w:pPr>
              <w:ind w:firstLine="420"/>
            </w:pPr>
            <w:r>
              <w:rPr>
                <w:sz w:val="21"/>
              </w:rPr>
              <w:t>（</w:t>
            </w:r>
            <w:r>
              <w:rPr>
                <w:sz w:val="21"/>
              </w:rPr>
              <w:t>7</w:t>
            </w:r>
            <w:r>
              <w:rPr>
                <w:sz w:val="21"/>
              </w:rPr>
              <w:t>）采购人按《服务合同》对食品进行认真验收，对不符合规格要求的食品，中标人必须无条件退换货。中标人所供食品在保质期出现损坏时，中标人应承诺提供替换服务，因替换食品产生的费用由中标人负责。中标人未能履行招标文件和《服务合同》所定事项，采购人将记录在案，并对中标人予以处罚，中标人除要承担采购人因此产生的一切损失和费用外，情节严重的采购人可终止其《服务合同》，并报政府监督管理部门备案（退换货方案应经项目负责人签名确认对</w:t>
            </w:r>
            <w:r>
              <w:rPr>
                <w:sz w:val="21"/>
              </w:rPr>
              <w:t>“服务方案”进行响应）。中标人指定的配送专员必须具有健康证、穿着便于辨认的工衣和配戴胸卡，配送专员在院内活动必须严格遵守采购人各项规章制度，不得做出有损采购人形象和利益的事情。中标人应将配送专员的名单向采购人登记，若有变更的，应向采购人作出变更登记。</w:t>
            </w:r>
          </w:p>
          <w:p>
            <w:pPr>
              <w:ind w:firstLine="420"/>
            </w:pPr>
            <w:r>
              <w:rPr>
                <w:sz w:val="21"/>
              </w:rPr>
              <w:t>（</w:t>
            </w:r>
            <w:r>
              <w:rPr>
                <w:sz w:val="21"/>
              </w:rPr>
              <w:t>8</w:t>
            </w:r>
            <w:r>
              <w:rPr>
                <w:sz w:val="21"/>
              </w:rPr>
              <w:t>）进入院区的配送车必须为已在采购人登记备案车辆，同一时期采购人登记备案车辆不超过</w:t>
            </w:r>
            <w:r>
              <w:rPr>
                <w:sz w:val="21"/>
              </w:rPr>
              <w:t>5</w:t>
            </w:r>
            <w:r>
              <w:rPr>
                <w:sz w:val="21"/>
              </w:rPr>
              <w:t>台，且必须为</w:t>
            </w:r>
            <w:r>
              <w:rPr>
                <w:sz w:val="21"/>
              </w:rPr>
              <w:t>4</w:t>
            </w:r>
            <w:r>
              <w:rPr>
                <w:sz w:val="21"/>
              </w:rPr>
              <w:t>轮货车。同时，中标人应将送货的时间与送货的路线提前向采购人登记。本款登记内容如有发生变更的，应向采购人作出变更登记。</w:t>
            </w:r>
          </w:p>
          <w:p>
            <w:pPr>
              <w:ind w:firstLine="420"/>
            </w:pPr>
            <w:r>
              <w:rPr>
                <w:sz w:val="21"/>
              </w:rPr>
              <w:t>（</w:t>
            </w:r>
            <w:r>
              <w:rPr>
                <w:sz w:val="21"/>
              </w:rPr>
              <w:t>9</w:t>
            </w:r>
            <w:r>
              <w:rPr>
                <w:sz w:val="21"/>
              </w:rPr>
              <w:t>）配送车辆在院区内应主动避让人员，如属中标人车辆责任造成院区人员事故的，一切责任由中标人承担。</w:t>
            </w:r>
          </w:p>
          <w:p>
            <w:pPr>
              <w:ind w:firstLine="420"/>
            </w:pPr>
            <w:r>
              <w:rPr>
                <w:sz w:val="21"/>
              </w:rPr>
              <w:t>（</w:t>
            </w:r>
            <w:r>
              <w:rPr>
                <w:sz w:val="21"/>
              </w:rPr>
              <w:t>10</w:t>
            </w:r>
            <w:r>
              <w:rPr>
                <w:sz w:val="21"/>
              </w:rPr>
              <w:t>）中标人应能够配合采购人及时更新所提供的符合卫监部门的有效证明材料。如有效的营业执照、产品合格证、食品经营许可证等。</w:t>
            </w:r>
          </w:p>
          <w:p>
            <w:pPr>
              <w:ind w:firstLine="420"/>
            </w:pPr>
            <w:r>
              <w:rPr>
                <w:sz w:val="21"/>
              </w:rPr>
              <w:t>（</w:t>
            </w:r>
            <w:r>
              <w:rPr>
                <w:sz w:val="21"/>
              </w:rPr>
              <w:t>1</w:t>
            </w:r>
            <w:r>
              <w:rPr>
                <w:sz w:val="21"/>
              </w:rPr>
              <w:t>1</w:t>
            </w:r>
            <w:r>
              <w:rPr>
                <w:sz w:val="21"/>
              </w:rPr>
              <w:t>）中标人不得泄露采购人（或采购人）的信息。泄密造成采购人（或采购人）损失的，中标人将承担由此产生的一切损失和法律责任。</w:t>
            </w:r>
          </w:p>
          <w:p>
            <w:pPr>
              <w:ind w:firstLine="420"/>
            </w:pPr>
            <w:r>
              <w:rPr>
                <w:sz w:val="21"/>
              </w:rPr>
              <w:t>（</w:t>
            </w:r>
            <w:r>
              <w:rPr>
                <w:sz w:val="21"/>
              </w:rPr>
              <w:t>1</w:t>
            </w:r>
            <w:r>
              <w:rPr>
                <w:sz w:val="21"/>
              </w:rPr>
              <w:t>2</w:t>
            </w:r>
            <w:r>
              <w:rPr>
                <w:sz w:val="21"/>
              </w:rPr>
              <w:t>）为使项目按质、按量、按时及有序实施，必须为本项目组建一个稳定的项目实施小组（其中必须包含项目负责人</w:t>
            </w:r>
            <w:r>
              <w:rPr>
                <w:sz w:val="21"/>
              </w:rPr>
              <w:t>1</w:t>
            </w:r>
            <w:r>
              <w:rPr>
                <w:sz w:val="21"/>
              </w:rPr>
              <w:t>名，质量安全负责人</w:t>
            </w:r>
            <w:r>
              <w:rPr>
                <w:sz w:val="21"/>
              </w:rPr>
              <w:t>1</w:t>
            </w:r>
            <w:r>
              <w:rPr>
                <w:sz w:val="21"/>
              </w:rPr>
              <w:t>名），且项目组成员须身心健康，具有良好的专业素质和敬业精神。</w:t>
            </w:r>
          </w:p>
          <w:p>
            <w:pPr>
              <w:ind w:firstLine="420"/>
            </w:pPr>
            <w:r>
              <w:rPr>
                <w:sz w:val="21"/>
              </w:rPr>
              <w:t>（</w:t>
            </w:r>
            <w:r>
              <w:rPr>
                <w:sz w:val="21"/>
              </w:rPr>
              <w:t>1</w:t>
            </w:r>
            <w:r>
              <w:rPr>
                <w:sz w:val="21"/>
              </w:rPr>
              <w:t>3</w:t>
            </w:r>
            <w:r>
              <w:rPr>
                <w:sz w:val="21"/>
              </w:rPr>
              <w:t>）</w:t>
            </w:r>
            <w:r>
              <w:rPr>
                <w:sz w:val="21"/>
              </w:rPr>
              <w:t>退（补）货流程：对不符合质量要求的货物由采购人的验收人员提出清退，如双方对质量或重量有争议的可送具有检验资质的部门检测，同时留样备检，对数量不足或部分退货的，责成中标人以不影响货物供应为前提尽快补送。（在退货过程中，对有碍公共卫生安全的食品，应按国家有关规定处理或进行协议销毁，不退货给中标人。</w:t>
            </w:r>
          </w:p>
          <w:p>
            <w:pPr>
              <w:jc w:val="both"/>
            </w:pPr>
            <w:r>
              <w:rPr>
                <w:sz w:val="24"/>
              </w:rPr>
              <w:t>退货记录表</w:t>
            </w:r>
          </w:p>
          <w:tbl>
            <w:tblPr>
              <w:tblInd w:type="dxa" w:w="270"/>
              <w:tblBorders>
                <w:top w:val="none" w:color="000000" w:sz="4"/>
                <w:left w:val="none" w:color="000000" w:sz="4"/>
                <w:bottom w:val="none" w:color="000000" w:sz="4"/>
                <w:right w:val="none" w:color="000000" w:sz="4"/>
                <w:insideH w:val="none"/>
                <w:insideV w:val="none"/>
              </w:tblBorders>
            </w:tblPr>
            <w:tblGrid>
              <w:gridCol w:w="821"/>
              <w:gridCol w:w="938"/>
              <w:gridCol w:w="713"/>
              <w:gridCol w:w="742"/>
              <w:gridCol w:w="479"/>
              <w:gridCol w:w="733"/>
              <w:gridCol w:w="479"/>
              <w:gridCol w:w="694"/>
            </w:tblGrid>
            <w:tr>
              <w:tc>
                <w:tcPr>
                  <w:tcW w:type="dxa" w:w="821"/>
                  <w:tcBorders>
                    <w:top w:val="single" w:color="000000" w:sz="4"/>
                    <w:left w:val="single" w:color="000000" w:sz="4"/>
                    <w:bottom w:val="single" w:color="000000" w:sz="4"/>
                    <w:right w:val="single" w:color="000000" w:sz="4"/>
                  </w:tcBorders>
                  <w:vAlign w:val="top"/>
                </w:tcPr>
                <w:p>
                  <w:pPr>
                    <w:jc w:val="both"/>
                  </w:pPr>
                  <w:r>
                    <w:rPr>
                      <w:sz w:val="24"/>
                    </w:rPr>
                    <w:t>供应商名称</w:t>
                  </w:r>
                </w:p>
              </w:tc>
              <w:tc>
                <w:tcPr>
                  <w:tcW w:type="dxa" w:w="938"/>
                  <w:tcBorders>
                    <w:top w:val="single" w:color="000000" w:sz="4"/>
                    <w:left w:val="none" w:color="000000" w:sz="4"/>
                    <w:bottom w:val="single" w:color="000000" w:sz="4"/>
                    <w:right w:val="single" w:color="000000" w:sz="4"/>
                  </w:tcBorders>
                  <w:vAlign w:val="top"/>
                </w:tcPr>
                <w:p>
                  <w:pPr>
                    <w:jc w:val="left"/>
                  </w:pPr>
                </w:p>
              </w:tc>
              <w:tc>
                <w:tcPr>
                  <w:tcW w:type="dxa" w:w="713"/>
                  <w:tcBorders>
                    <w:top w:val="single" w:color="000000" w:sz="4"/>
                    <w:left w:val="none" w:color="000000" w:sz="4"/>
                    <w:bottom w:val="single" w:color="000000" w:sz="4"/>
                    <w:right w:val="single" w:color="000000" w:sz="4"/>
                  </w:tcBorders>
                  <w:vAlign w:val="top"/>
                </w:tcPr>
                <w:p>
                  <w:pPr>
                    <w:jc w:val="both"/>
                  </w:pPr>
                  <w:r>
                    <w:rPr>
                      <w:sz w:val="24"/>
                    </w:rPr>
                    <w:t>产品名称</w:t>
                  </w:r>
                </w:p>
              </w:tc>
              <w:tc>
                <w:tcPr>
                  <w:tcW w:type="dxa" w:w="742"/>
                  <w:tcBorders>
                    <w:top w:val="single" w:color="000000" w:sz="4"/>
                    <w:left w:val="none" w:color="000000" w:sz="4"/>
                    <w:bottom w:val="single" w:color="000000" w:sz="4"/>
                    <w:right w:val="single" w:color="000000" w:sz="4"/>
                  </w:tcBorders>
                  <w:vAlign w:val="top"/>
                </w:tcPr>
                <w:p>
                  <w:pPr>
                    <w:jc w:val="left"/>
                  </w:pPr>
                </w:p>
              </w:tc>
              <w:tc>
                <w:tcPr>
                  <w:tcW w:type="dxa" w:w="479"/>
                  <w:tcBorders>
                    <w:top w:val="single" w:color="000000" w:sz="4"/>
                    <w:left w:val="none" w:color="000000" w:sz="4"/>
                    <w:bottom w:val="single" w:color="000000" w:sz="4"/>
                    <w:right w:val="single" w:color="000000" w:sz="4"/>
                  </w:tcBorders>
                  <w:vAlign w:val="top"/>
                </w:tcPr>
                <w:p>
                  <w:pPr>
                    <w:jc w:val="both"/>
                  </w:pPr>
                  <w:r>
                    <w:rPr>
                      <w:sz w:val="24"/>
                    </w:rPr>
                    <w:t>进货日期</w:t>
                  </w:r>
                </w:p>
              </w:tc>
              <w:tc>
                <w:tcPr>
                  <w:tcW w:type="dxa" w:w="733"/>
                  <w:tcBorders>
                    <w:top w:val="single" w:color="000000" w:sz="4"/>
                    <w:left w:val="none" w:color="000000" w:sz="4"/>
                    <w:bottom w:val="single" w:color="000000" w:sz="4"/>
                    <w:right w:val="single" w:color="000000" w:sz="4"/>
                  </w:tcBorders>
                  <w:vAlign w:val="top"/>
                </w:tcPr>
                <w:p>
                  <w:pPr>
                    <w:jc w:val="left"/>
                  </w:pPr>
                </w:p>
              </w:tc>
              <w:tc>
                <w:tcPr>
                  <w:tcW w:type="dxa" w:w="479"/>
                  <w:tcBorders>
                    <w:top w:val="single" w:color="000000" w:sz="4"/>
                    <w:left w:val="none" w:color="000000" w:sz="4"/>
                    <w:bottom w:val="single" w:color="000000" w:sz="4"/>
                    <w:right w:val="single" w:color="000000" w:sz="4"/>
                  </w:tcBorders>
                  <w:vAlign w:val="top"/>
                </w:tcPr>
                <w:p>
                  <w:pPr>
                    <w:jc w:val="both"/>
                  </w:pPr>
                  <w:r>
                    <w:rPr>
                      <w:sz w:val="24"/>
                    </w:rPr>
                    <w:t>进货数量</w:t>
                  </w:r>
                </w:p>
              </w:tc>
              <w:tc>
                <w:tcPr>
                  <w:tcW w:type="dxa" w:w="694"/>
                  <w:tcBorders>
                    <w:top w:val="single" w:color="000000" w:sz="4"/>
                    <w:left w:val="none" w:color="000000" w:sz="4"/>
                    <w:bottom w:val="single" w:color="000000" w:sz="4"/>
                    <w:right w:val="single" w:color="000000" w:sz="4"/>
                  </w:tcBorders>
                  <w:vAlign w:val="top"/>
                </w:tcPr>
                <w:p>
                  <w:pPr>
                    <w:jc w:val="left"/>
                  </w:pPr>
                </w:p>
              </w:tc>
            </w:tr>
            <w:tr>
              <w:tc>
                <w:tcPr>
                  <w:tcW w:type="dxa" w:w="821"/>
                  <w:tcBorders>
                    <w:top w:val="none" w:color="000000" w:sz="4"/>
                    <w:left w:val="single" w:color="000000" w:sz="4"/>
                    <w:bottom w:val="single" w:color="000000" w:sz="4"/>
                    <w:right w:val="single" w:color="000000" w:sz="4"/>
                  </w:tcBorders>
                  <w:vAlign w:val="top"/>
                </w:tcPr>
                <w:p>
                  <w:pPr>
                    <w:jc w:val="both"/>
                  </w:pPr>
                  <w:r>
                    <w:rPr>
                      <w:sz w:val="24"/>
                    </w:rPr>
                    <w:t>生产商名称</w:t>
                  </w:r>
                </w:p>
              </w:tc>
              <w:tc>
                <w:tcPr>
                  <w:tcW w:type="dxa" w:w="938"/>
                  <w:tcBorders>
                    <w:top w:val="none" w:color="000000" w:sz="4"/>
                    <w:left w:val="none" w:color="000000" w:sz="4"/>
                    <w:bottom w:val="single" w:color="000000" w:sz="4"/>
                    <w:right w:val="single" w:color="000000" w:sz="4"/>
                  </w:tcBorders>
                  <w:vAlign w:val="top"/>
                </w:tcPr>
                <w:p>
                  <w:pPr>
                    <w:jc w:val="left"/>
                  </w:pPr>
                </w:p>
              </w:tc>
              <w:tc>
                <w:tcPr>
                  <w:tcW w:type="dxa" w:w="713"/>
                  <w:tcBorders>
                    <w:top w:val="none" w:color="000000" w:sz="4"/>
                    <w:left w:val="none" w:color="000000" w:sz="4"/>
                    <w:bottom w:val="single" w:color="000000" w:sz="4"/>
                    <w:right w:val="single" w:color="000000" w:sz="4"/>
                  </w:tcBorders>
                  <w:vAlign w:val="top"/>
                </w:tcPr>
                <w:p>
                  <w:pPr>
                    <w:jc w:val="both"/>
                  </w:pPr>
                  <w:r>
                    <w:rPr>
                      <w:sz w:val="24"/>
                    </w:rPr>
                    <w:t>验收部门</w:t>
                  </w:r>
                </w:p>
              </w:tc>
              <w:tc>
                <w:tcPr>
                  <w:tcW w:type="dxa" w:w="742"/>
                  <w:tcBorders>
                    <w:top w:val="none" w:color="000000" w:sz="4"/>
                    <w:left w:val="none" w:color="000000" w:sz="4"/>
                    <w:bottom w:val="single" w:color="000000" w:sz="4"/>
                    <w:right w:val="single" w:color="000000" w:sz="4"/>
                  </w:tcBorders>
                  <w:vAlign w:val="top"/>
                </w:tcPr>
                <w:p>
                  <w:pPr>
                    <w:jc w:val="left"/>
                  </w:pPr>
                </w:p>
              </w:tc>
              <w:tc>
                <w:tcPr>
                  <w:tcW w:type="dxa" w:w="479"/>
                  <w:tcBorders>
                    <w:top w:val="none" w:color="000000" w:sz="4"/>
                    <w:left w:val="none" w:color="000000" w:sz="4"/>
                    <w:bottom w:val="single" w:color="000000" w:sz="4"/>
                    <w:right w:val="single" w:color="000000" w:sz="4"/>
                  </w:tcBorders>
                  <w:vAlign w:val="top"/>
                </w:tcPr>
                <w:p>
                  <w:pPr>
                    <w:jc w:val="both"/>
                  </w:pPr>
                  <w:r>
                    <w:rPr>
                      <w:sz w:val="24"/>
                    </w:rPr>
                    <w:t>验收时间</w:t>
                  </w:r>
                </w:p>
              </w:tc>
              <w:tc>
                <w:tcPr>
                  <w:tcW w:type="dxa" w:w="733"/>
                  <w:tcBorders>
                    <w:top w:val="none" w:color="000000" w:sz="4"/>
                    <w:left w:val="none" w:color="000000" w:sz="4"/>
                    <w:bottom w:val="single" w:color="000000" w:sz="4"/>
                    <w:right w:val="single" w:color="000000" w:sz="4"/>
                  </w:tcBorders>
                  <w:vAlign w:val="top"/>
                </w:tcPr>
                <w:p>
                  <w:pPr>
                    <w:jc w:val="left"/>
                  </w:pPr>
                </w:p>
              </w:tc>
              <w:tc>
                <w:tcPr>
                  <w:tcW w:type="dxa" w:w="479"/>
                  <w:tcBorders>
                    <w:top w:val="none" w:color="000000" w:sz="4"/>
                    <w:left w:val="none" w:color="000000" w:sz="4"/>
                    <w:bottom w:val="single" w:color="000000" w:sz="4"/>
                    <w:right w:val="single" w:color="000000" w:sz="4"/>
                  </w:tcBorders>
                  <w:vAlign w:val="top"/>
                </w:tcPr>
                <w:p>
                  <w:pPr>
                    <w:jc w:val="both"/>
                  </w:pPr>
                  <w:r>
                    <w:rPr>
                      <w:sz w:val="24"/>
                    </w:rPr>
                    <w:t>退货数量</w:t>
                  </w:r>
                </w:p>
              </w:tc>
              <w:tc>
                <w:tcPr>
                  <w:tcW w:type="dxa" w:w="694"/>
                  <w:tcBorders>
                    <w:top w:val="none" w:color="000000" w:sz="4"/>
                    <w:left w:val="none" w:color="000000" w:sz="4"/>
                    <w:bottom w:val="single" w:color="000000" w:sz="4"/>
                    <w:right w:val="single" w:color="000000" w:sz="4"/>
                  </w:tcBorders>
                  <w:vAlign w:val="top"/>
                </w:tcPr>
                <w:p>
                  <w:pPr>
                    <w:jc w:val="left"/>
                  </w:pPr>
                </w:p>
              </w:tc>
            </w:tr>
            <w:tr>
              <w:tc>
                <w:tcPr>
                  <w:tcW w:type="dxa" w:w="821"/>
                  <w:tcBorders>
                    <w:top w:val="none" w:color="000000" w:sz="4"/>
                    <w:left w:val="single" w:color="000000" w:sz="4"/>
                    <w:bottom w:val="single" w:color="000000" w:sz="4"/>
                    <w:right w:val="single" w:color="000000" w:sz="4"/>
                  </w:tcBorders>
                  <w:vAlign w:val="top"/>
                </w:tcPr>
                <w:p>
                  <w:pPr>
                    <w:jc w:val="both"/>
                  </w:pPr>
                  <w:r>
                    <w:rPr>
                      <w:sz w:val="24"/>
                    </w:rPr>
                    <w:t>退货原因</w:t>
                  </w:r>
                </w:p>
              </w:tc>
              <w:tc>
                <w:tcPr>
                  <w:tcW w:type="dxa" w:w="1651"/>
                  <w:gridSpan w:val="2"/>
                  <w:tcBorders>
                    <w:top w:val="none" w:color="000000" w:sz="4"/>
                    <w:left w:val="none" w:color="000000" w:sz="4"/>
                    <w:bottom w:val="single" w:color="000000" w:sz="4"/>
                    <w:right w:val="none" w:color="000000" w:sz="4"/>
                  </w:tcBorders>
                  <w:vAlign w:val="top"/>
                </w:tcPr>
                <w:p>
                  <w:pPr>
                    <w:jc w:val="left"/>
                  </w:pPr>
                </w:p>
              </w:tc>
              <w:tc>
                <w:tcPr>
                  <w:tcW w:type="dxa" w:w="1221"/>
                  <w:gridSpan w:val="2"/>
                  <w:tcBorders>
                    <w:top w:val="none" w:color="000000" w:sz="4"/>
                    <w:left w:val="none" w:color="000000" w:sz="4"/>
                    <w:bottom w:val="single" w:color="000000" w:sz="4"/>
                    <w:right w:val="none" w:color="000000" w:sz="4"/>
                  </w:tcBorders>
                  <w:vAlign w:val="top"/>
                </w:tcPr>
                <w:p>
                  <w:pPr>
                    <w:jc w:val="left"/>
                  </w:pPr>
                </w:p>
              </w:tc>
              <w:tc>
                <w:tcPr>
                  <w:tcW w:type="dxa" w:w="1906"/>
                  <w:gridSpan w:val="3"/>
                  <w:tcBorders>
                    <w:top w:val="none" w:color="000000" w:sz="4"/>
                    <w:left w:val="none" w:color="000000" w:sz="4"/>
                    <w:bottom w:val="single" w:color="000000" w:sz="4"/>
                    <w:right w:val="single" w:color="000000" w:sz="4"/>
                  </w:tcBorders>
                  <w:vAlign w:val="top"/>
                </w:tcPr>
                <w:p>
                  <w:pPr>
                    <w:jc w:val="left"/>
                  </w:pPr>
                </w:p>
              </w:tc>
            </w:tr>
            <w:tr>
              <w:tc>
                <w:tcPr>
                  <w:tcW w:type="dxa" w:w="821"/>
                  <w:tcBorders>
                    <w:top w:val="none" w:color="000000" w:sz="4"/>
                    <w:left w:val="single" w:color="000000" w:sz="4"/>
                    <w:bottom w:val="single" w:color="000000" w:sz="4"/>
                    <w:right w:val="single" w:color="000000" w:sz="4"/>
                  </w:tcBorders>
                  <w:vAlign w:val="bottom"/>
                </w:tcPr>
                <w:p>
                  <w:pPr>
                    <w:jc w:val="both"/>
                  </w:pPr>
                  <w:r>
                    <w:rPr>
                      <w:sz w:val="24"/>
                    </w:rPr>
                    <w:t>退货申请人</w:t>
                  </w:r>
                </w:p>
              </w:tc>
              <w:tc>
                <w:tcPr>
                  <w:tcW w:type="dxa" w:w="1651"/>
                  <w:gridSpan w:val="2"/>
                  <w:tcBorders>
                    <w:top w:val="none" w:color="000000" w:sz="4"/>
                    <w:left w:val="none" w:color="000000" w:sz="4"/>
                    <w:bottom w:val="single" w:color="000000" w:sz="4"/>
                    <w:right w:val="single" w:color="000000" w:sz="4"/>
                  </w:tcBorders>
                  <w:vAlign w:val="top"/>
                </w:tcPr>
                <w:p>
                  <w:pPr>
                    <w:jc w:val="left"/>
                  </w:pPr>
                </w:p>
              </w:tc>
              <w:tc>
                <w:tcPr>
                  <w:tcW w:type="dxa" w:w="1221"/>
                  <w:gridSpan w:val="2"/>
                  <w:tcBorders>
                    <w:top w:val="none" w:color="000000" w:sz="4"/>
                    <w:left w:val="none" w:color="000000" w:sz="4"/>
                    <w:bottom w:val="single" w:color="000000" w:sz="4"/>
                    <w:right w:val="single" w:color="000000" w:sz="4"/>
                  </w:tcBorders>
                  <w:vAlign w:val="top"/>
                </w:tcPr>
                <w:p>
                  <w:pPr>
                    <w:jc w:val="right"/>
                  </w:pPr>
                  <w:r>
                    <w:rPr>
                      <w:sz w:val="24"/>
                    </w:rPr>
                    <w:t>采购人意见</w:t>
                  </w:r>
                </w:p>
              </w:tc>
              <w:tc>
                <w:tcPr>
                  <w:tcW w:type="dxa" w:w="1906"/>
                  <w:gridSpan w:val="3"/>
                  <w:tcBorders>
                    <w:top w:val="none" w:color="000000" w:sz="4"/>
                    <w:left w:val="none" w:color="000000" w:sz="4"/>
                    <w:bottom w:val="single" w:color="000000" w:sz="4"/>
                    <w:right w:val="single" w:color="000000" w:sz="4"/>
                  </w:tcBorders>
                  <w:vAlign w:val="bottom"/>
                </w:tcPr>
                <w:p>
                  <w:pPr>
                    <w:jc w:val="center"/>
                  </w:pPr>
                  <w:r>
                    <w:rPr>
                      <w:sz w:val="24"/>
                    </w:rPr>
                    <w:t>签名：</w:t>
                  </w:r>
                </w:p>
                <w:p>
                  <w:pPr>
                    <w:jc w:val="both"/>
                  </w:pPr>
                  <w:r>
                    <w:rPr>
                      <w:sz w:val="24"/>
                    </w:rPr>
                    <w:t>年</w:t>
                  </w:r>
                  <w:r>
                    <w:rPr>
                      <w:sz w:val="24"/>
                    </w:rPr>
                    <w:t>月</w:t>
                  </w:r>
                  <w:r>
                    <w:rPr>
                      <w:sz w:val="24"/>
                    </w:rPr>
                    <w:t>日</w:t>
                  </w:r>
                </w:p>
              </w:tc>
            </w:tr>
          </w:tbl>
        </w:tc>
      </w:tr>
      <w:tr>
        <w:tc>
          <w:tcPr>
            <w:tcW w:type="dxa" w:w="2076"/>
          </w:tcPr>
          <w:p/>
        </w:tc>
        <w:tc>
          <w:tcPr>
            <w:tcW w:type="dxa" w:w="415"/>
          </w:tcPr>
          <w:p>
            <w:r>
              <w:rPr/>
              <w:t>8</w:t>
            </w:r>
          </w:p>
        </w:tc>
        <w:tc>
          <w:tcPr>
            <w:tcW w:type="dxa" w:w="5814"/>
          </w:tcPr>
          <w:p>
            <w:r>
              <w:rPr>
                <w:b/>
                <w:color w:val="000000"/>
                <w:sz w:val="21"/>
              </w:rPr>
              <w:t>八、</w:t>
            </w:r>
            <w:r>
              <w:rPr>
                <w:b/>
                <w:color w:val="000000"/>
                <w:sz w:val="21"/>
              </w:rPr>
              <w:t>食品质量的基本检查</w:t>
            </w:r>
          </w:p>
          <w:p>
            <w:pPr>
              <w:ind w:firstLine="420"/>
            </w:pPr>
            <w:r>
              <w:rPr>
                <w:sz w:val="21"/>
              </w:rPr>
              <w:t>（</w:t>
            </w:r>
            <w:r>
              <w:rPr>
                <w:sz w:val="21"/>
              </w:rPr>
              <w:t>1</w:t>
            </w:r>
            <w:r>
              <w:rPr>
                <w:sz w:val="21"/>
              </w:rPr>
              <w:t>）食品应清洁，并符合企业相关验收标准；食品应无损伤、腐烂现象，无寄生虫或已受虫害现象；对温度有要求的食品应确定食品的温度与包装上指示温度一致。</w:t>
            </w:r>
          </w:p>
          <w:p>
            <w:pPr>
              <w:ind w:firstLine="420"/>
            </w:pPr>
            <w:r>
              <w:rPr>
                <w:sz w:val="21"/>
              </w:rPr>
              <w:t>（</w:t>
            </w:r>
            <w:r>
              <w:rPr>
                <w:sz w:val="21"/>
              </w:rPr>
              <w:t>2</w:t>
            </w:r>
            <w:r>
              <w:rPr>
                <w:sz w:val="21"/>
              </w:rPr>
              <w:t>）食品到达目的地时外包装完整。冷冻食品没有曾经解冻痕迹或软化现象，包装呈干爽状态。</w:t>
            </w:r>
          </w:p>
          <w:p>
            <w:pPr>
              <w:ind w:firstLine="420"/>
            </w:pPr>
            <w:r>
              <w:rPr>
                <w:sz w:val="21"/>
              </w:rPr>
              <w:t>（</w:t>
            </w:r>
            <w:r>
              <w:rPr>
                <w:sz w:val="21"/>
              </w:rPr>
              <w:t>3</w:t>
            </w:r>
            <w:r>
              <w:rPr>
                <w:sz w:val="21"/>
              </w:rPr>
              <w:t>）对食品检查如下：</w:t>
            </w:r>
          </w:p>
          <w:p>
            <w:pPr>
              <w:ind w:firstLine="420"/>
            </w:pPr>
            <w:r>
              <w:rPr>
                <w:sz w:val="21"/>
              </w:rPr>
              <w:t>1.</w:t>
            </w:r>
            <w:r>
              <w:rPr>
                <w:sz w:val="21"/>
              </w:rPr>
              <w:t>中标人供应的食品必须符合食品卫生要求及国家有关标准，如无标准，按行业规范。采购生产、经营证明文件齐备，明确食品来源，并具有检验合格证明。严禁采购有害、有毒、腐烂变质、酸败、霉变、生虫、污垢不洁、混有异物或其他感官性状异常的食品。禁止采购超过保质期限的食品。</w:t>
            </w:r>
          </w:p>
          <w:p>
            <w:pPr>
              <w:ind w:firstLine="420"/>
            </w:pPr>
            <w:r>
              <w:rPr>
                <w:sz w:val="21"/>
              </w:rPr>
              <w:t>2.</w:t>
            </w:r>
            <w:r>
              <w:rPr>
                <w:sz w:val="21"/>
              </w:rPr>
              <w:t>食品包装必须符合国家规范。采购的食品不得存放在有害、有毒的容器内。食品包装上必须使用原产地标识，应注明：制造商名称和厂址、食品名称和重（容）量、生产日期和保质期限以及规格和</w:t>
            </w:r>
            <w:r>
              <w:rPr>
                <w:sz w:val="21"/>
              </w:rPr>
              <w:t>QS</w:t>
            </w:r>
            <w:r>
              <w:rPr>
                <w:sz w:val="21"/>
              </w:rPr>
              <w:t>认证等。</w:t>
            </w:r>
          </w:p>
          <w:p>
            <w:pPr>
              <w:ind w:firstLine="420"/>
            </w:pPr>
            <w:r>
              <w:rPr>
                <w:sz w:val="21"/>
              </w:rPr>
              <w:t>3.</w:t>
            </w:r>
            <w:r>
              <w:rPr>
                <w:sz w:val="21"/>
              </w:rPr>
              <w:t>对不符合采购要求的食品由验收人员提出清退，退货前应实行留板备案，如双方对质量争议可送质监部门检测。对缺斤短两（或含水量超标）的应按实际重量扣减。</w:t>
            </w:r>
          </w:p>
          <w:p>
            <w:pPr>
              <w:ind w:firstLine="420"/>
            </w:pPr>
            <w:r>
              <w:rPr>
                <w:sz w:val="21"/>
              </w:rPr>
              <w:t>（</w:t>
            </w:r>
            <w:r>
              <w:rPr>
                <w:sz w:val="21"/>
              </w:rPr>
              <w:t>4</w:t>
            </w:r>
            <w:r>
              <w:rPr>
                <w:sz w:val="21"/>
              </w:rPr>
              <w:t>）中标人所购买的蔬菜全部由采购人不定时组织人员在使用前进行农药残留检测，如检测不合格则不能使用，所需检测和取样保留的试纸、药品等由中标人提供及承担费用。</w:t>
            </w:r>
          </w:p>
          <w:p>
            <w:pPr>
              <w:jc w:val="both"/>
            </w:pPr>
            <w:r>
              <w:rPr>
                <w:sz w:val="21"/>
              </w:rPr>
              <w:t>（</w:t>
            </w:r>
            <w:r>
              <w:rPr>
                <w:sz w:val="21"/>
              </w:rPr>
              <w:t>5</w:t>
            </w:r>
            <w:r>
              <w:rPr>
                <w:sz w:val="21"/>
              </w:rPr>
              <w:t>）中标人所提供的食品必须取样保留</w:t>
            </w:r>
            <w:r>
              <w:rPr>
                <w:sz w:val="21"/>
              </w:rPr>
              <w:t>24</w:t>
            </w:r>
            <w:r>
              <w:rPr>
                <w:sz w:val="21"/>
              </w:rPr>
              <w:t>小时，所需检测和取样保留的试纸、药品等由中标人提供及承担费用，并双方签收确认当天送来的食品所取样的确认表。</w:t>
            </w:r>
          </w:p>
        </w:tc>
      </w:tr>
      <w:tr>
        <w:tc>
          <w:tcPr>
            <w:tcW w:type="dxa" w:w="2076"/>
          </w:tcPr>
          <w:p/>
        </w:tc>
        <w:tc>
          <w:tcPr>
            <w:tcW w:type="dxa" w:w="415"/>
          </w:tcPr>
          <w:p>
            <w:r>
              <w:rPr/>
              <w:t>9</w:t>
            </w:r>
          </w:p>
        </w:tc>
        <w:tc>
          <w:tcPr>
            <w:tcW w:type="dxa" w:w="5814"/>
          </w:tcPr>
          <w:p>
            <w:r>
              <w:rPr>
                <w:b/>
                <w:sz w:val="21"/>
              </w:rPr>
              <w:t>九、</w:t>
            </w:r>
            <w:r>
              <w:rPr>
                <w:b/>
                <w:sz w:val="21"/>
              </w:rPr>
              <w:t>服务要求</w:t>
            </w:r>
          </w:p>
          <w:p>
            <w:pPr>
              <w:ind w:firstLine="420"/>
            </w:pPr>
            <w:r>
              <w:rPr>
                <w:sz w:val="21"/>
              </w:rPr>
              <w:t>（</w:t>
            </w:r>
            <w:r>
              <w:rPr>
                <w:sz w:val="21"/>
              </w:rPr>
              <w:t>1</w:t>
            </w:r>
            <w:r>
              <w:rPr>
                <w:sz w:val="21"/>
              </w:rPr>
              <w:t>）若中标人不能按时、保质、保量供货，导致采购人自行采购的，中标人需承担采购人由此造成的经济损失并无条件接受违约处罚（应按采购人自行采购金额的</w:t>
            </w:r>
            <w:r>
              <w:rPr>
                <w:sz w:val="21"/>
              </w:rPr>
              <w:t>2</w:t>
            </w:r>
            <w:r>
              <w:rPr>
                <w:sz w:val="21"/>
              </w:rPr>
              <w:t>倍处罚）。</w:t>
            </w:r>
          </w:p>
          <w:p>
            <w:pPr>
              <w:ind w:firstLine="420"/>
            </w:pPr>
            <w:r>
              <w:rPr>
                <w:sz w:val="21"/>
              </w:rPr>
              <w:t>（</w:t>
            </w:r>
            <w:r>
              <w:rPr>
                <w:sz w:val="21"/>
              </w:rPr>
              <w:t>2</w:t>
            </w:r>
            <w:r>
              <w:rPr>
                <w:sz w:val="21"/>
              </w:rPr>
              <w:t>）所有蔬菜类及畜禽类产品都须出自无公害蔬菜农场和种养基地（需提供供应农场和种养基地资质证明材料）。</w:t>
            </w:r>
          </w:p>
          <w:p>
            <w:pPr>
              <w:ind w:firstLine="420"/>
            </w:pPr>
            <w:r>
              <w:rPr>
                <w:sz w:val="21"/>
              </w:rPr>
              <w:t>（</w:t>
            </w:r>
            <w:r>
              <w:rPr>
                <w:sz w:val="21"/>
              </w:rPr>
              <w:t>3</w:t>
            </w:r>
            <w:r>
              <w:rPr>
                <w:sz w:val="21"/>
              </w:rPr>
              <w:t>）所有的瓜果蔬菜类交货时必须是干水，不可以湿水。</w:t>
            </w:r>
          </w:p>
          <w:p>
            <w:pPr>
              <w:ind w:firstLine="420"/>
            </w:pPr>
            <w:r>
              <w:rPr>
                <w:sz w:val="21"/>
              </w:rPr>
              <w:t>（</w:t>
            </w:r>
            <w:r>
              <w:rPr>
                <w:sz w:val="21"/>
              </w:rPr>
              <w:t>4</w:t>
            </w:r>
            <w:r>
              <w:rPr>
                <w:sz w:val="21"/>
              </w:rPr>
              <w:t>）所有肉类都要进行粗加工，达到半成品或成品状态。例如：光鸡；五花肉切条；昌鱼去鳞、去内脏、去鳃、洗净；鱿鱼去眼睛、去牙齿、洗净等，在采购人提供的场所内进行粗加工。</w:t>
            </w:r>
          </w:p>
          <w:p>
            <w:pPr>
              <w:ind w:firstLine="420"/>
            </w:pPr>
            <w:r>
              <w:rPr>
                <w:sz w:val="21"/>
              </w:rPr>
              <w:t>（</w:t>
            </w:r>
            <w:r>
              <w:rPr>
                <w:sz w:val="21"/>
              </w:rPr>
              <w:t>5</w:t>
            </w:r>
            <w:r>
              <w:rPr>
                <w:sz w:val="21"/>
              </w:rPr>
              <w:t>）所有鲜活水产品类必须在采购人检验鲜活合格后，在采购人提供的场所内进行加工。</w:t>
            </w:r>
          </w:p>
          <w:p>
            <w:pPr>
              <w:ind w:firstLine="420"/>
            </w:pPr>
            <w:r>
              <w:rPr>
                <w:sz w:val="21"/>
              </w:rPr>
              <w:t>（</w:t>
            </w:r>
            <w:r>
              <w:rPr>
                <w:sz w:val="21"/>
              </w:rPr>
              <w:t>6</w:t>
            </w:r>
            <w:r>
              <w:rPr>
                <w:sz w:val="21"/>
              </w:rPr>
              <w:t>）中标人应当根据采购人实际情况，按与采购人的约定，在规定的时间内将规定的货物数量送到指定地点。除客观不可抗力外，中标人不得推迟送货。如确需延迟送货的，中标人应在得知情况的同时告知采购人并征得采购人同意，经发现中标人有私自更改订单中货品时以违约论处，由此产生的一切损失和费用由中标人承担并采购人可终止合同，取消其供应资格。</w:t>
            </w:r>
          </w:p>
          <w:p>
            <w:pPr>
              <w:ind w:firstLine="420"/>
            </w:pPr>
            <w:r>
              <w:rPr>
                <w:sz w:val="21"/>
              </w:rPr>
              <w:t>（</w:t>
            </w:r>
            <w:r>
              <w:rPr>
                <w:sz w:val="21"/>
              </w:rPr>
              <w:t>7</w:t>
            </w:r>
            <w:r>
              <w:rPr>
                <w:sz w:val="21"/>
              </w:rPr>
              <w:t>）中标人必须负责所订货物的运输、搬运等工作，所产生的费用由中标人负责。</w:t>
            </w:r>
          </w:p>
          <w:p>
            <w:pPr>
              <w:ind w:firstLine="420"/>
            </w:pPr>
            <w:r>
              <w:rPr>
                <w:sz w:val="21"/>
              </w:rPr>
              <w:t>（</w:t>
            </w:r>
            <w:r>
              <w:rPr>
                <w:sz w:val="21"/>
              </w:rPr>
              <w:t>8</w:t>
            </w:r>
            <w:r>
              <w:rPr>
                <w:sz w:val="21"/>
              </w:rPr>
              <w:t>）每次送货，中标人必须安排不少于</w:t>
            </w:r>
            <w:r>
              <w:rPr>
                <w:sz w:val="21"/>
              </w:rPr>
              <w:t>2</w:t>
            </w:r>
            <w:r>
              <w:rPr>
                <w:sz w:val="21"/>
              </w:rPr>
              <w:t>个专职送货员及不少于</w:t>
            </w:r>
            <w:r>
              <w:rPr>
                <w:sz w:val="21"/>
              </w:rPr>
              <w:t>1</w:t>
            </w:r>
            <w:r>
              <w:rPr>
                <w:sz w:val="21"/>
              </w:rPr>
              <w:t>辆专车负责送货。负责货物的运输、过秤，并协助采购人验收货物，货物的品种和重量以采购人验收的结果为准。</w:t>
            </w:r>
          </w:p>
          <w:p>
            <w:pPr>
              <w:ind w:firstLine="420"/>
            </w:pPr>
            <w:r>
              <w:rPr>
                <w:sz w:val="21"/>
              </w:rPr>
              <w:t>（</w:t>
            </w:r>
            <w:r>
              <w:rPr>
                <w:sz w:val="21"/>
              </w:rPr>
              <w:t>9</w:t>
            </w:r>
            <w:r>
              <w:rPr>
                <w:sz w:val="21"/>
              </w:rPr>
              <w:t>）在采购人未签收之前，货物的所有权和风险属于中标人，货物发生遗失、损坏由中标人负责。</w:t>
            </w:r>
          </w:p>
          <w:p>
            <w:pPr>
              <w:ind w:firstLine="420"/>
            </w:pPr>
            <w:r>
              <w:rPr>
                <w:sz w:val="21"/>
              </w:rPr>
              <w:t>（</w:t>
            </w:r>
            <w:r>
              <w:rPr>
                <w:sz w:val="21"/>
              </w:rPr>
              <w:t>10</w:t>
            </w:r>
            <w:r>
              <w:rPr>
                <w:sz w:val="21"/>
              </w:rPr>
              <w:t>）中标人必须严格按照采购人的指令配送商品的数量，不得随意增减数量，否则，采购人有权拒收。如因市场流通问题确实需要变更的，应事先书面申请，并经采购人同意后方可变更。</w:t>
            </w:r>
          </w:p>
          <w:p>
            <w:pPr>
              <w:ind w:firstLine="420"/>
            </w:pPr>
            <w:r>
              <w:rPr>
                <w:sz w:val="21"/>
              </w:rPr>
              <w:t>（</w:t>
            </w:r>
            <w:r>
              <w:rPr>
                <w:sz w:val="21"/>
              </w:rPr>
              <w:t>11</w:t>
            </w:r>
            <w:r>
              <w:rPr>
                <w:sz w:val="21"/>
              </w:rPr>
              <w:t>）采购人发现新购货物不能正常使用的，中标人应无条件退换。中标人未能履行招标文件和合同所定事项</w:t>
            </w:r>
            <w:r>
              <w:rPr>
                <w:sz w:val="21"/>
              </w:rPr>
              <w:t>,</w:t>
            </w:r>
            <w:r>
              <w:rPr>
                <w:sz w:val="21"/>
              </w:rPr>
              <w:t>或供应不合格的、假冒伪劣、以次充好的商品，采购人退货后将记录在案，并对中标人予以处罚，除要承担因此产生的一切</w:t>
            </w:r>
          </w:p>
          <w:p>
            <w:pPr>
              <w:ind w:firstLine="420"/>
            </w:pPr>
            <w:r>
              <w:rPr>
                <w:sz w:val="21"/>
              </w:rPr>
              <w:t>（</w:t>
            </w:r>
            <w:r>
              <w:rPr>
                <w:sz w:val="21"/>
              </w:rPr>
              <w:t>12</w:t>
            </w:r>
            <w:r>
              <w:rPr>
                <w:sz w:val="21"/>
              </w:rPr>
              <w:t>）损失和费用外，情节严重的采购人可终止合同，取消其供应资格。</w:t>
            </w:r>
          </w:p>
          <w:p>
            <w:pPr>
              <w:ind w:firstLine="420"/>
            </w:pPr>
            <w:r>
              <w:rPr>
                <w:sz w:val="21"/>
              </w:rPr>
              <w:t>（</w:t>
            </w:r>
            <w:r>
              <w:rPr>
                <w:sz w:val="21"/>
              </w:rPr>
              <w:t>13</w:t>
            </w:r>
            <w:r>
              <w:rPr>
                <w:sz w:val="21"/>
              </w:rPr>
              <w:t>）中标人所供商品在保质期出现损坏的，中标人应承诺提供替换服务，因替换货物产生的费用由中标人负责。</w:t>
            </w:r>
          </w:p>
          <w:p>
            <w:pPr>
              <w:ind w:firstLine="420"/>
            </w:pPr>
            <w:r>
              <w:rPr>
                <w:sz w:val="21"/>
              </w:rPr>
              <w:t>（</w:t>
            </w:r>
            <w:r>
              <w:rPr>
                <w:sz w:val="21"/>
              </w:rPr>
              <w:t>14</w:t>
            </w:r>
            <w:r>
              <w:rPr>
                <w:sz w:val="21"/>
              </w:rPr>
              <w:t>）中标人的送货单必须详细注明商品的品牌、型号、单价、数量、送货单不得涂改。标记不清的，采购人将拒绝签收。结算期末中标人还应提供送货清单供采购人结算。</w:t>
            </w:r>
          </w:p>
          <w:p>
            <w:pPr>
              <w:ind w:firstLine="420"/>
            </w:pPr>
            <w:r>
              <w:rPr>
                <w:sz w:val="21"/>
              </w:rPr>
              <w:t>（</w:t>
            </w:r>
            <w:r>
              <w:rPr>
                <w:sz w:val="21"/>
              </w:rPr>
              <w:t>15</w:t>
            </w:r>
            <w:r>
              <w:rPr>
                <w:sz w:val="21"/>
              </w:rPr>
              <w:t>）中标人指定的送货人员必须穿着便于辨认的工衣和配戴胸卡，送货人员在院内活动必须严格遵守采购人各项规章制度，不得做出有损采购人形象和利益的事情。</w:t>
            </w:r>
          </w:p>
          <w:p>
            <w:pPr>
              <w:ind w:firstLine="420"/>
            </w:pPr>
            <w:r>
              <w:rPr>
                <w:sz w:val="21"/>
              </w:rPr>
              <w:t>（</w:t>
            </w:r>
            <w:r>
              <w:rPr>
                <w:sz w:val="21"/>
              </w:rPr>
              <w:t>16</w:t>
            </w:r>
            <w:r>
              <w:rPr>
                <w:sz w:val="21"/>
              </w:rPr>
              <w:t>）中标人不得泄露采购人的商业秘密。泄密造成采购人损失的，中标人将承担由此产生的一切损失和法律责任。</w:t>
            </w:r>
          </w:p>
          <w:p>
            <w:pPr>
              <w:ind w:firstLine="420"/>
            </w:pPr>
            <w:r>
              <w:rPr>
                <w:sz w:val="21"/>
              </w:rPr>
              <w:t>（</w:t>
            </w:r>
            <w:r>
              <w:rPr>
                <w:sz w:val="21"/>
              </w:rPr>
              <w:t>17</w:t>
            </w:r>
            <w:r>
              <w:rPr>
                <w:sz w:val="21"/>
              </w:rPr>
              <w:t>）中标人应保证所提供的货物绝对质量可靠，如出现食物中毒事故，送卫生、检疫部门鉴定属于中标人责任的，一切责任由中标人承担，采购人有权无条件终止合同并没收其履约保证金。</w:t>
            </w:r>
          </w:p>
          <w:p>
            <w:r>
              <w:rPr>
                <w:sz w:val="21"/>
              </w:rPr>
              <w:t>（</w:t>
            </w:r>
            <w:r>
              <w:rPr>
                <w:sz w:val="21"/>
              </w:rPr>
              <w:t>18</w:t>
            </w:r>
            <w:r>
              <w:rPr>
                <w:sz w:val="21"/>
              </w:rPr>
              <w:t>）如物品非因采购人人为而出现质量问题由中标人包换或包退，所造成的经济损失由中标人负责。</w:t>
            </w:r>
          </w:p>
        </w:tc>
      </w:tr>
      <w:tr>
        <w:tc>
          <w:tcPr>
            <w:tcW w:type="dxa" w:w="2076"/>
          </w:tcPr>
          <w:p/>
        </w:tc>
        <w:tc>
          <w:tcPr>
            <w:tcW w:type="dxa" w:w="415"/>
          </w:tcPr>
          <w:p>
            <w:r>
              <w:rPr/>
              <w:t>10</w:t>
            </w:r>
          </w:p>
        </w:tc>
        <w:tc>
          <w:tcPr>
            <w:tcW w:type="dxa" w:w="5814"/>
          </w:tcPr>
          <w:p>
            <w:pPr>
              <w:jc w:val="both"/>
            </w:pPr>
            <w:r>
              <w:rPr>
                <w:b/>
                <w:sz w:val="21"/>
              </w:rPr>
              <w:t>十、</w:t>
            </w:r>
            <w:r>
              <w:rPr>
                <w:b/>
                <w:sz w:val="21"/>
              </w:rPr>
              <w:t>食品配送车辆要求</w:t>
            </w:r>
          </w:p>
          <w:p>
            <w:pPr>
              <w:ind w:firstLine="420"/>
            </w:pPr>
            <w:r>
              <w:rPr>
                <w:sz w:val="21"/>
              </w:rPr>
              <w:t>（</w:t>
            </w:r>
            <w:r>
              <w:rPr>
                <w:sz w:val="21"/>
              </w:rPr>
              <w:t>1</w:t>
            </w:r>
            <w:r>
              <w:rPr>
                <w:sz w:val="21"/>
              </w:rPr>
              <w:t>）食品运输必须采用符合卫生标准的外包装和运载工具，所有运载工具都要保持干净。</w:t>
            </w:r>
          </w:p>
          <w:p>
            <w:pPr>
              <w:ind w:firstLine="420"/>
            </w:pPr>
            <w:r>
              <w:rPr>
                <w:sz w:val="21"/>
              </w:rPr>
              <w:t>（</w:t>
            </w:r>
            <w:r>
              <w:rPr>
                <w:sz w:val="21"/>
              </w:rPr>
              <w:t>2</w:t>
            </w:r>
            <w:r>
              <w:rPr>
                <w:sz w:val="21"/>
              </w:rPr>
              <w:t>）配送车辆专车专用，车身有明确的公司标识。车厢的内仓，包括地面、墙面和顶，应使用抗腐蚀、防潮，防鼠，易清洁消毒的材料。车厢内无不良气味、异味。</w:t>
            </w:r>
          </w:p>
          <w:p>
            <w:pPr>
              <w:ind w:firstLine="420"/>
            </w:pPr>
            <w:r>
              <w:rPr>
                <w:sz w:val="21"/>
              </w:rPr>
              <w:t>（</w:t>
            </w:r>
            <w:r>
              <w:rPr>
                <w:sz w:val="21"/>
              </w:rPr>
              <w:t>3</w:t>
            </w:r>
            <w:r>
              <w:rPr>
                <w:sz w:val="21"/>
              </w:rPr>
              <w:t>）车辆需使用投标时响应的车辆作为统一配送，采购人有权核对与中标人投标时响应的车辆，如不符合要求，采购人有权拒绝配送服务，配送车辆只能使用汽车，不能使用摩托车、自行车等【承诺书应经项目负责人签名及提供车队车辆图片（图片须包含车辆正面及侧面）作为对“服务方案”响应】。</w:t>
            </w:r>
          </w:p>
          <w:p>
            <w:pPr>
              <w:ind w:firstLine="420"/>
            </w:pPr>
            <w:r>
              <w:rPr>
                <w:sz w:val="21"/>
              </w:rPr>
              <w:t>（</w:t>
            </w:r>
            <w:r>
              <w:rPr>
                <w:sz w:val="21"/>
              </w:rPr>
              <w:t>4</w:t>
            </w:r>
            <w:r>
              <w:rPr>
                <w:sz w:val="21"/>
              </w:rPr>
              <w:t>）整个运输过程应科学合理，保持性能稳定，符合规定的温度要求，使运输食品处于恒定的环境中。</w:t>
            </w:r>
          </w:p>
          <w:p>
            <w:pPr>
              <w:ind w:firstLine="420"/>
            </w:pPr>
            <w:r>
              <w:rPr>
                <w:sz w:val="21"/>
              </w:rPr>
              <w:t>（</w:t>
            </w:r>
            <w:r>
              <w:rPr>
                <w:sz w:val="21"/>
              </w:rPr>
              <w:t>5</w:t>
            </w:r>
            <w:r>
              <w:rPr>
                <w:sz w:val="21"/>
              </w:rPr>
              <w:t>）车厢内外应保持清洁并定期消毒；食品堆放科学合理，避免造成食品的交叉污染；如对温度有要求的食品应确定食品的温度，记录送货车辆温度，并记录存档。</w:t>
            </w:r>
          </w:p>
          <w:p>
            <w:pPr>
              <w:ind w:firstLine="420"/>
            </w:pPr>
            <w:r>
              <w:rPr>
                <w:sz w:val="21"/>
              </w:rPr>
              <w:t>（</w:t>
            </w:r>
            <w:r>
              <w:rPr>
                <w:sz w:val="21"/>
              </w:rPr>
              <w:t>6</w:t>
            </w:r>
            <w:r>
              <w:rPr>
                <w:sz w:val="21"/>
              </w:rPr>
              <w:t>）配送车辆实行一小时配送圈运作，目的地在一小时内的用保温车配送，一小时以外的用制冷车配送，夏季时全程使用制冷车配送，保证运输过程冷链不中断，商品到达目的地时外包装箱干爽，无软化现象。</w:t>
            </w:r>
          </w:p>
          <w:p>
            <w:pPr>
              <w:ind w:firstLine="420"/>
            </w:pPr>
            <w:r>
              <w:rPr>
                <w:sz w:val="21"/>
              </w:rPr>
              <w:t>（</w:t>
            </w:r>
            <w:r>
              <w:rPr>
                <w:sz w:val="21"/>
              </w:rPr>
              <w:t>7</w:t>
            </w:r>
            <w:r>
              <w:rPr>
                <w:sz w:val="21"/>
              </w:rPr>
              <w:t>）在配送卸货环节中应保证冷藏食品脱离冷链时间不得超过</w:t>
            </w:r>
            <w:r>
              <w:rPr>
                <w:sz w:val="21"/>
              </w:rPr>
              <w:t>20</w:t>
            </w:r>
            <w:r>
              <w:rPr>
                <w:sz w:val="21"/>
              </w:rPr>
              <w:t>分钟。</w:t>
            </w:r>
          </w:p>
          <w:p>
            <w:pPr>
              <w:jc w:val="both"/>
            </w:pPr>
            <w:r>
              <w:rPr>
                <w:sz w:val="21"/>
              </w:rPr>
              <w:t>（</w:t>
            </w:r>
            <w:r>
              <w:rPr>
                <w:sz w:val="21"/>
              </w:rPr>
              <w:t>8</w:t>
            </w:r>
            <w:r>
              <w:rPr>
                <w:sz w:val="21"/>
              </w:rPr>
              <w:t>）配送车辆内的食品应有包装或使用密闭容器盛放，容器材料应符合食品安全国家标准或有关规定，高危易腐食品应采用冷冻（藏）方式配送［高温易腐食品是指蛋白质或碳水化合物含量较高（通常酸碱度（</w:t>
            </w:r>
            <w:r>
              <w:rPr>
                <w:sz w:val="21"/>
              </w:rPr>
              <w:t>pH</w:t>
            </w:r>
            <w:r>
              <w:rPr>
                <w:sz w:val="21"/>
              </w:rPr>
              <w:t>）大于</w:t>
            </w:r>
            <w:r>
              <w:rPr>
                <w:sz w:val="21"/>
              </w:rPr>
              <w:t>4.6</w:t>
            </w:r>
            <w:r>
              <w:rPr>
                <w:sz w:val="21"/>
              </w:rPr>
              <w:t>且水分活度（</w:t>
            </w:r>
            <w:r>
              <w:rPr>
                <w:sz w:val="21"/>
              </w:rPr>
              <w:t>Aw</w:t>
            </w:r>
            <w:r>
              <w:rPr>
                <w:sz w:val="21"/>
              </w:rPr>
              <w:t>）大于</w:t>
            </w:r>
            <w:r>
              <w:rPr>
                <w:sz w:val="21"/>
              </w:rPr>
              <w:t>0.85</w:t>
            </w:r>
            <w:r>
              <w:rPr>
                <w:sz w:val="21"/>
              </w:rPr>
              <w:t>），常温下容易腐败变质的食品］。</w:t>
            </w:r>
          </w:p>
        </w:tc>
      </w:tr>
      <w:tr>
        <w:tc>
          <w:tcPr>
            <w:tcW w:type="dxa" w:w="2076"/>
          </w:tcPr>
          <w:p/>
        </w:tc>
        <w:tc>
          <w:tcPr>
            <w:tcW w:type="dxa" w:w="415"/>
          </w:tcPr>
          <w:p>
            <w:r>
              <w:rPr/>
              <w:t>11</w:t>
            </w:r>
          </w:p>
        </w:tc>
        <w:tc>
          <w:tcPr>
            <w:tcW w:type="dxa" w:w="5814"/>
          </w:tcPr>
          <w:p>
            <w:pPr>
              <w:jc w:val="both"/>
            </w:pPr>
            <w:r>
              <w:rPr>
                <w:b/>
                <w:sz w:val="21"/>
              </w:rPr>
              <w:t>十一、管理要求</w:t>
            </w:r>
          </w:p>
          <w:p>
            <w:pPr>
              <w:ind w:firstLine="420"/>
            </w:pPr>
            <w:r>
              <w:rPr>
                <w:sz w:val="21"/>
              </w:rPr>
              <w:t>（</w:t>
            </w:r>
            <w:r>
              <w:rPr>
                <w:sz w:val="21"/>
              </w:rPr>
              <w:t>1</w:t>
            </w:r>
            <w:r>
              <w:rPr>
                <w:sz w:val="21"/>
              </w:rPr>
              <w:t>）中标人应按合同约定供货，中标人不得转包，否则采购人有权单方面终止合同，不退还履约保证金，项目另行处理，中标人承担由此造成的经济损失。</w:t>
            </w:r>
          </w:p>
          <w:p>
            <w:pPr>
              <w:ind w:firstLine="420"/>
            </w:pPr>
            <w:r>
              <w:rPr>
                <w:sz w:val="21"/>
              </w:rPr>
              <w:t>（</w:t>
            </w:r>
            <w:r>
              <w:rPr>
                <w:sz w:val="21"/>
              </w:rPr>
              <w:t>2</w:t>
            </w:r>
            <w:r>
              <w:rPr>
                <w:sz w:val="21"/>
              </w:rPr>
              <w:t>）中标人应遵守采购人的各项规定。</w:t>
            </w:r>
          </w:p>
          <w:p>
            <w:pPr>
              <w:ind w:firstLine="420"/>
            </w:pPr>
            <w:r>
              <w:rPr>
                <w:sz w:val="21"/>
              </w:rPr>
              <w:t>（</w:t>
            </w:r>
            <w:r>
              <w:rPr>
                <w:sz w:val="21"/>
              </w:rPr>
              <w:t>3</w:t>
            </w:r>
            <w:r>
              <w:rPr>
                <w:sz w:val="21"/>
              </w:rPr>
              <w:t>）食品溯源要求。中标人对食品供应链进行明确，所有食品的来源必须清晰，包装食品要有</w:t>
            </w:r>
            <w:r>
              <w:rPr>
                <w:sz w:val="21"/>
              </w:rPr>
              <w:t>SC</w:t>
            </w:r>
            <w:r>
              <w:rPr>
                <w:sz w:val="21"/>
              </w:rPr>
              <w:t>标志。生产食品的源头与中标人要有固定的合法的供应关系，严禁收购非标准产品供应。投标文件要求对食品的来源和质量标准要有详尽的描述，并提出验收的行业标准和感官标准。如该品牌商品无质量标准，则需由投标人按国家和行业的要求自行描述。</w:t>
            </w:r>
          </w:p>
          <w:p>
            <w:pPr>
              <w:ind w:firstLine="420"/>
            </w:pPr>
            <w:r>
              <w:rPr>
                <w:sz w:val="21"/>
              </w:rPr>
              <w:t>（</w:t>
            </w:r>
            <w:r>
              <w:rPr>
                <w:sz w:val="21"/>
              </w:rPr>
              <w:t>4</w:t>
            </w:r>
            <w:r>
              <w:rPr>
                <w:sz w:val="21"/>
              </w:rPr>
              <w:t>）中标人不得变更供应商品，应严格按采购人要求（如商标、名称、产地、规格和重量等）和投标相关承诺（货物质量要求等）供应，否则，采购人有权拒收。对不符合规格要求的商品，中标人必须无条件退货。</w:t>
            </w:r>
          </w:p>
          <w:p>
            <w:pPr>
              <w:ind w:firstLine="420"/>
            </w:pPr>
            <w:r>
              <w:rPr>
                <w:sz w:val="21"/>
              </w:rPr>
              <w:t>（</w:t>
            </w:r>
            <w:r>
              <w:rPr>
                <w:sz w:val="21"/>
              </w:rPr>
              <w:t>5</w:t>
            </w:r>
            <w:r>
              <w:rPr>
                <w:sz w:val="21"/>
              </w:rPr>
              <w:t>）来货量大于订货量时按订货量验收，来货量小于订货量</w:t>
            </w:r>
            <w:r>
              <w:rPr>
                <w:sz w:val="21"/>
              </w:rPr>
              <w:t>85%</w:t>
            </w:r>
            <w:r>
              <w:rPr>
                <w:sz w:val="21"/>
              </w:rPr>
              <w:t>，则告知中标人必须规定时间内补齐，若无法补齐数量，则由采购人自行采购，按缺货金额的</w:t>
            </w:r>
            <w:r>
              <w:rPr>
                <w:sz w:val="21"/>
              </w:rPr>
              <w:t>10%</w:t>
            </w:r>
            <w:r>
              <w:rPr>
                <w:sz w:val="21"/>
              </w:rPr>
              <w:t>在该月服务费用中进行扣罚。</w:t>
            </w:r>
          </w:p>
          <w:p>
            <w:pPr>
              <w:ind w:firstLine="420"/>
            </w:pPr>
            <w:r>
              <w:rPr>
                <w:sz w:val="21"/>
              </w:rPr>
              <w:t>（</w:t>
            </w:r>
            <w:r>
              <w:rPr>
                <w:sz w:val="21"/>
              </w:rPr>
              <w:t>6</w:t>
            </w:r>
            <w:r>
              <w:rPr>
                <w:sz w:val="21"/>
              </w:rPr>
              <w:t>）中标人应当根据采购人实际情况，按与采购人的约定，在约定的时间内将约定的货物数量送到指定地点。除客观不可抗力外，中标人不得推迟送货。如确需延迟送货的，中标人应在得知情况的同时告知采购人并征得采购人同意，出现</w:t>
            </w:r>
            <w:r>
              <w:rPr>
                <w:sz w:val="21"/>
              </w:rPr>
              <w:t>3</w:t>
            </w:r>
            <w:r>
              <w:rPr>
                <w:sz w:val="21"/>
              </w:rPr>
              <w:t>次上述情况的，采购人在该月服务费用中扣除人民币</w:t>
            </w:r>
            <w:r>
              <w:rPr>
                <w:sz w:val="21"/>
              </w:rPr>
              <w:t>10000</w:t>
            </w:r>
            <w:r>
              <w:rPr>
                <w:sz w:val="21"/>
              </w:rPr>
              <w:t>元违约金。导致采购人要自行采购的，中标人需承担采购人由此造成的经济损失并无条件承担违约责任（违约金金额为采购人自行采购金额的</w:t>
            </w:r>
            <w:r>
              <w:rPr>
                <w:sz w:val="21"/>
              </w:rPr>
              <w:t>2</w:t>
            </w:r>
            <w:r>
              <w:rPr>
                <w:sz w:val="21"/>
              </w:rPr>
              <w:t>倍，在该月服务费用中扣除）。</w:t>
            </w:r>
          </w:p>
          <w:p>
            <w:pPr>
              <w:ind w:firstLine="420"/>
            </w:pPr>
            <w:r>
              <w:rPr>
                <w:sz w:val="21"/>
              </w:rPr>
              <w:t>（</w:t>
            </w:r>
            <w:r>
              <w:rPr>
                <w:sz w:val="21"/>
              </w:rPr>
              <w:t>7</w:t>
            </w:r>
            <w:r>
              <w:rPr>
                <w:sz w:val="21"/>
              </w:rPr>
              <w:t>）除客观不可抗力外，中标人不得更改供货内容。如确需变更供货内容的，中标人应在得知情况的同时告知采购人并征得采购人同意。经发现中标人有私自更改订单中货品时以中标人违约处理，由此产生的一切损失和费用由中标人承担。若第</w:t>
            </w:r>
            <w:r>
              <w:rPr>
                <w:sz w:val="21"/>
              </w:rPr>
              <w:t>1</w:t>
            </w:r>
            <w:r>
              <w:rPr>
                <w:sz w:val="21"/>
              </w:rPr>
              <w:t>次出现上述情况的，采购人对中标人作书面警告处理，中标人提供书面整改意见书；若第</w:t>
            </w:r>
            <w:r>
              <w:rPr>
                <w:sz w:val="21"/>
              </w:rPr>
              <w:t>2</w:t>
            </w:r>
            <w:r>
              <w:rPr>
                <w:sz w:val="21"/>
              </w:rPr>
              <w:t>次出现上述情况的，采购人在该月服务费用中扣除人民币</w:t>
            </w:r>
            <w:r>
              <w:rPr>
                <w:sz w:val="21"/>
              </w:rPr>
              <w:t>1000</w:t>
            </w:r>
            <w:r>
              <w:rPr>
                <w:sz w:val="21"/>
              </w:rPr>
              <w:t>元违约金，且中标人提供书面整改意见书；出现</w:t>
            </w:r>
            <w:r>
              <w:rPr>
                <w:sz w:val="21"/>
              </w:rPr>
              <w:t>3</w:t>
            </w:r>
            <w:r>
              <w:rPr>
                <w:sz w:val="21"/>
              </w:rPr>
              <w:t>次上述情况的，除扣罚违约金外，采购人可终止合同，不退还履约保证金。</w:t>
            </w:r>
          </w:p>
          <w:p>
            <w:pPr>
              <w:ind w:firstLine="420"/>
            </w:pPr>
            <w:r>
              <w:rPr>
                <w:sz w:val="21"/>
              </w:rPr>
              <w:t>（</w:t>
            </w:r>
            <w:r>
              <w:rPr>
                <w:sz w:val="21"/>
              </w:rPr>
              <w:t>8</w:t>
            </w:r>
            <w:r>
              <w:rPr>
                <w:sz w:val="21"/>
              </w:rPr>
              <w:t>）中标人提供假冒伪劣、过期、变质的、有毒食品的，一经发现，除按采购人要求无条件退货或换货外，还将受到如下处罚：</w:t>
            </w:r>
          </w:p>
          <w:p>
            <w:pPr>
              <w:ind w:firstLine="420"/>
            </w:pPr>
            <w:r>
              <w:rPr>
                <w:sz w:val="21"/>
              </w:rPr>
              <w:t>1</w:t>
            </w:r>
            <w:r>
              <w:rPr>
                <w:sz w:val="21"/>
              </w:rPr>
              <w:t>）中标人提供违反食品安全法的食品的，要求无条件退货或换货外，被处以当次供应食品货款</w:t>
            </w:r>
            <w:r>
              <w:rPr>
                <w:sz w:val="21"/>
              </w:rPr>
              <w:t>2</w:t>
            </w:r>
            <w:r>
              <w:rPr>
                <w:sz w:val="21"/>
              </w:rPr>
              <w:t>倍的违约金，违约金在该月服务费用中扣除。采购人有权终止合同，不退还履约保证金。</w:t>
            </w:r>
          </w:p>
          <w:p>
            <w:pPr>
              <w:ind w:firstLine="420"/>
            </w:pPr>
            <w:r>
              <w:rPr>
                <w:sz w:val="21"/>
              </w:rPr>
              <w:t>2</w:t>
            </w:r>
            <w:r>
              <w:rPr>
                <w:sz w:val="21"/>
              </w:rPr>
              <w:t>）因食品质量问题造成集体卫生安全事故【</w:t>
            </w:r>
            <w:r>
              <w:rPr>
                <w:sz w:val="21"/>
              </w:rPr>
              <w:t>5</w:t>
            </w:r>
            <w:r>
              <w:rPr>
                <w:sz w:val="21"/>
              </w:rPr>
              <w:t>人（含）或以上属于集体卫生安全事故】的，经有关单位鉴定原因后，如确实为中标人提供之食品问题，中标人除需负担全数之医药费、不退还履约保证金外，采购人有权终止合同，中标人同时承担相应的民事及刑事法律责任。</w:t>
            </w:r>
          </w:p>
          <w:p>
            <w:pPr>
              <w:ind w:firstLine="420"/>
            </w:pPr>
            <w:r>
              <w:rPr>
                <w:sz w:val="21"/>
              </w:rPr>
              <w:t>（</w:t>
            </w:r>
            <w:r>
              <w:rPr>
                <w:sz w:val="21"/>
              </w:rPr>
              <w:t>9</w:t>
            </w:r>
            <w:r>
              <w:rPr>
                <w:sz w:val="21"/>
              </w:rPr>
              <w:t>）投标人应具有食材快速检验检测的能力（可检验微生物或食品重金属或农药残毒或细菌或兽药残留或瘦肉精等），所供商品必须符合行业生产及经营标准，货真价实，均能满足采购人的需求。</w:t>
            </w:r>
          </w:p>
          <w:p>
            <w:pPr>
              <w:ind w:firstLine="420"/>
            </w:pPr>
            <w:r>
              <w:rPr>
                <w:sz w:val="21"/>
              </w:rPr>
              <w:t>（</w:t>
            </w:r>
            <w:r>
              <w:rPr>
                <w:sz w:val="21"/>
              </w:rPr>
              <w:t>10</w:t>
            </w:r>
            <w:r>
              <w:rPr>
                <w:sz w:val="21"/>
              </w:rPr>
              <w:t>）采购人根据自身的需求，有权终止某类中标商品的采购或变更某类商品的采购。</w:t>
            </w:r>
          </w:p>
          <w:p>
            <w:pPr>
              <w:ind w:firstLine="420"/>
            </w:pPr>
            <w:r>
              <w:rPr>
                <w:sz w:val="21"/>
              </w:rPr>
              <w:t>（</w:t>
            </w:r>
            <w:r>
              <w:rPr>
                <w:sz w:val="21"/>
              </w:rPr>
              <w:t>11</w:t>
            </w:r>
            <w:r>
              <w:rPr>
                <w:sz w:val="21"/>
              </w:rPr>
              <w:t>）中标人不得泄露采购人的商业秘密。泄密造成采购人损失的，中标人将承担由此产生的一切损失和法律责任。</w:t>
            </w:r>
          </w:p>
          <w:p>
            <w:pPr>
              <w:jc w:val="both"/>
            </w:pPr>
            <w:r>
              <w:rPr>
                <w:sz w:val="21"/>
              </w:rPr>
              <w:t>（</w:t>
            </w:r>
            <w:r>
              <w:rPr>
                <w:sz w:val="21"/>
              </w:rPr>
              <w:t>12</w:t>
            </w:r>
            <w:r>
              <w:rPr>
                <w:sz w:val="21"/>
              </w:rPr>
              <w:t>）中标人须承担为本项目提供的所有食材的食品安全责任。</w:t>
            </w:r>
          </w:p>
        </w:tc>
      </w:tr>
      <w:tr>
        <w:tc>
          <w:tcPr>
            <w:tcW w:type="dxa" w:w="2076"/>
          </w:tcPr>
          <w:p/>
        </w:tc>
        <w:tc>
          <w:tcPr>
            <w:tcW w:type="dxa" w:w="415"/>
          </w:tcPr>
          <w:p>
            <w:r>
              <w:rPr/>
              <w:t>12</w:t>
            </w:r>
          </w:p>
        </w:tc>
        <w:tc>
          <w:tcPr>
            <w:tcW w:type="dxa" w:w="5814"/>
          </w:tcPr>
          <w:p>
            <w:pPr>
              <w:jc w:val="both"/>
            </w:pPr>
            <w:r>
              <w:rPr>
                <w:b/>
                <w:sz w:val="21"/>
              </w:rPr>
              <w:t>十二、</w:t>
            </w:r>
            <w:r>
              <w:rPr>
                <w:b/>
                <w:sz w:val="21"/>
              </w:rPr>
              <w:t>综合考核标准</w:t>
            </w:r>
          </w:p>
          <w:p>
            <w:pPr>
              <w:ind w:firstLine="420"/>
            </w:pPr>
            <w:r>
              <w:rPr>
                <w:sz w:val="21"/>
              </w:rPr>
              <w:t xml:space="preserve"> </w:t>
            </w:r>
            <w:r>
              <w:rPr>
                <w:sz w:val="21"/>
              </w:rPr>
              <w:t>1.</w:t>
            </w:r>
            <w:r>
              <w:rPr>
                <w:sz w:val="21"/>
              </w:rPr>
              <w:t>中标人须及时对采购人提出的存在问题作出响应并实施整改，若不改正，采购人有权终止《服务合同》，并报政府采购监督管理部门备案。</w:t>
            </w:r>
          </w:p>
          <w:p>
            <w:pPr>
              <w:ind w:firstLine="420"/>
            </w:pPr>
            <w:r>
              <w:rPr>
                <w:sz w:val="21"/>
              </w:rPr>
              <w:t>2.</w:t>
            </w:r>
            <w:r>
              <w:rPr>
                <w:sz w:val="21"/>
              </w:rPr>
              <w:t>月度考核标准：</w:t>
            </w:r>
          </w:p>
          <w:p>
            <w:pPr>
              <w:ind w:firstLine="420"/>
            </w:pPr>
            <w:r>
              <w:rPr>
                <w:sz w:val="21"/>
              </w:rPr>
              <w:t>（</w:t>
            </w:r>
            <w:r>
              <w:rPr>
                <w:sz w:val="21"/>
              </w:rPr>
              <w:t>1</w:t>
            </w:r>
            <w:r>
              <w:rPr>
                <w:sz w:val="21"/>
              </w:rPr>
              <w:t>）以下为考核细则，具体考核细则将由采购人根据实际情况制定，采购人对考核细则保持最终修改权和解释权。</w:t>
            </w:r>
          </w:p>
          <w:p>
            <w:pPr>
              <w:ind w:firstLine="420"/>
            </w:pPr>
            <w:r>
              <w:rPr>
                <w:sz w:val="21"/>
              </w:rPr>
              <w:t>（</w:t>
            </w:r>
            <w:r>
              <w:rPr>
                <w:sz w:val="21"/>
              </w:rPr>
              <w:t>2</w:t>
            </w:r>
            <w:r>
              <w:rPr>
                <w:sz w:val="21"/>
              </w:rPr>
              <w:t>）以下考核细则是采购人对中标人进行每月定期考核的内容（满分为</w:t>
            </w:r>
            <w:r>
              <w:rPr>
                <w:sz w:val="21"/>
              </w:rPr>
              <w:t>100</w:t>
            </w:r>
            <w:r>
              <w:rPr>
                <w:sz w:val="21"/>
              </w:rPr>
              <w:t>分），若每月度中标人考核分数在</w:t>
            </w:r>
            <w:r>
              <w:rPr>
                <w:sz w:val="21"/>
              </w:rPr>
              <w:t>80</w:t>
            </w:r>
            <w:r>
              <w:rPr>
                <w:sz w:val="21"/>
              </w:rPr>
              <w:t>分</w:t>
            </w:r>
            <w:r>
              <w:rPr>
                <w:sz w:val="21"/>
              </w:rPr>
              <w:t>-89</w:t>
            </w:r>
            <w:r>
              <w:rPr>
                <w:sz w:val="21"/>
              </w:rPr>
              <w:t>分，要求中标人限期整改，并停止供货一个月；</w:t>
            </w:r>
            <w:r>
              <w:rPr>
                <w:sz w:val="21"/>
              </w:rPr>
              <w:t>70</w:t>
            </w:r>
            <w:r>
              <w:rPr>
                <w:sz w:val="21"/>
              </w:rPr>
              <w:t>分</w:t>
            </w:r>
            <w:r>
              <w:rPr>
                <w:sz w:val="21"/>
              </w:rPr>
              <w:t>-79</w:t>
            </w:r>
            <w:r>
              <w:rPr>
                <w:sz w:val="21"/>
              </w:rPr>
              <w:t>分，要求中标人限期整改，并停止供货三个月；</w:t>
            </w:r>
            <w:r>
              <w:rPr>
                <w:sz w:val="21"/>
              </w:rPr>
              <w:t>69</w:t>
            </w:r>
            <w:r>
              <w:rPr>
                <w:sz w:val="21"/>
              </w:rPr>
              <w:t>分以下或出现重大事故、严重违规违法事件，采购人将有权终止中标人《服务合同》，报政府采购监督管理部门备案，没收全额履约保证金，并提请上级主管部门在辖区内通报。</w:t>
            </w:r>
          </w:p>
          <w:p>
            <w:r>
              <w:rPr>
                <w:sz w:val="21"/>
              </w:rPr>
              <w:t>（</w:t>
            </w:r>
            <w:r>
              <w:rPr>
                <w:sz w:val="21"/>
              </w:rPr>
              <w:t>3</w:t>
            </w:r>
            <w:r>
              <w:rPr>
                <w:sz w:val="21"/>
              </w:rPr>
              <w:t>） 如出现停货供应，采购人可要求其他中标人提供供货。</w:t>
            </w:r>
          </w:p>
          <w:tbl>
            <w:tblPr>
              <w:tblInd w:type="dxa" w:w="120"/>
              <w:tblBorders>
                <w:top w:val="none" w:color="000000" w:sz="4"/>
                <w:left w:val="none" w:color="000000" w:sz="4"/>
                <w:bottom w:val="none" w:color="000000" w:sz="4"/>
                <w:right w:val="none" w:color="000000" w:sz="4"/>
                <w:insideH w:val="none"/>
                <w:insideV w:val="none"/>
              </w:tblBorders>
            </w:tblPr>
            <w:tblGrid>
              <w:gridCol w:w="400"/>
              <w:gridCol w:w="1181"/>
              <w:gridCol w:w="3608"/>
              <w:gridCol w:w="409"/>
            </w:tblGrid>
            <w:tr>
              <w:tc>
                <w:tcPr>
                  <w:tcW w:type="dxa" w:w="5598"/>
                  <w:gridSpan w:val="4"/>
                  <w:tcBorders>
                    <w:top w:val="single" w:color="000000" w:sz="4"/>
                    <w:left w:val="single" w:color="000000" w:sz="4"/>
                    <w:bottom w:val="single" w:color="000000" w:sz="4"/>
                    <w:right w:val="single" w:color="000000" w:sz="4"/>
                  </w:tcBorders>
                  <w:shd w:fill="FFFFFF"/>
                  <w:vAlign w:val="top"/>
                </w:tcPr>
                <w:p>
                  <w:pPr>
                    <w:jc w:val="center"/>
                  </w:pPr>
                  <w:r>
                    <w:rPr>
                      <w:sz w:val="32"/>
                    </w:rPr>
                    <w:t>月度考核表</w:t>
                  </w:r>
                </w:p>
              </w:tc>
            </w:tr>
            <w:tr>
              <w:tc>
                <w:tcPr>
                  <w:tcW w:type="dxa" w:w="5598"/>
                  <w:gridSpan w:val="4"/>
                  <w:tcBorders>
                    <w:top w:val="none" w:color="000000" w:sz="4"/>
                    <w:left w:val="single" w:color="000000" w:sz="4"/>
                    <w:bottom w:val="single" w:color="000000" w:sz="4"/>
                    <w:right w:val="single" w:color="000000" w:sz="4"/>
                  </w:tcBorders>
                  <w:shd w:fill="FFFFFF"/>
                  <w:vAlign w:val="top"/>
                </w:tcPr>
                <w:p>
                  <w:pPr>
                    <w:jc w:val="left"/>
                  </w:pPr>
                  <w:r>
                    <w:rPr>
                      <w:sz w:val="22"/>
                    </w:rPr>
                    <w:t>供应商名称：</w:t>
                  </w:r>
                </w:p>
              </w:tc>
            </w:tr>
            <w:tr>
              <w:tc>
                <w:tcPr>
                  <w:tcW w:type="dxa" w:w="400"/>
                  <w:tcBorders>
                    <w:top w:val="none" w:color="000000" w:sz="4"/>
                    <w:left w:val="single" w:color="000000" w:sz="4"/>
                    <w:bottom w:val="single" w:color="000000" w:sz="4"/>
                    <w:right w:val="single" w:color="000000" w:sz="4"/>
                  </w:tcBorders>
                  <w:shd w:fill="FFFFFF"/>
                  <w:vAlign w:val="top"/>
                </w:tcPr>
                <w:p>
                  <w:pPr>
                    <w:jc w:val="center"/>
                  </w:pPr>
                  <w:r>
                    <w:rPr>
                      <w:sz w:val="20"/>
                    </w:rPr>
                    <w:t>序号</w:t>
                  </w:r>
                </w:p>
              </w:tc>
              <w:tc>
                <w:tcPr>
                  <w:tcW w:type="dxa" w:w="1181"/>
                  <w:tcBorders>
                    <w:top w:val="single" w:color="000000" w:sz="4"/>
                    <w:left w:val="none" w:color="000000" w:sz="4"/>
                    <w:bottom w:val="single" w:color="000000" w:sz="4"/>
                    <w:right w:val="single" w:color="000000" w:sz="4"/>
                  </w:tcBorders>
                  <w:shd w:fill="FFFFFF"/>
                  <w:vAlign w:val="top"/>
                </w:tcPr>
                <w:p>
                  <w:pPr>
                    <w:jc w:val="center"/>
                  </w:pPr>
                  <w:r>
                    <w:rPr>
                      <w:sz w:val="20"/>
                    </w:rPr>
                    <w:t>项目</w:t>
                  </w:r>
                </w:p>
              </w:tc>
              <w:tc>
                <w:tcPr>
                  <w:tcW w:type="dxa" w:w="3608"/>
                  <w:tcBorders>
                    <w:top w:val="single" w:color="000000" w:sz="4"/>
                    <w:left w:val="none" w:color="000000" w:sz="4"/>
                    <w:bottom w:val="single" w:color="000000" w:sz="4"/>
                    <w:right w:val="single" w:color="000000" w:sz="4"/>
                  </w:tcBorders>
                  <w:shd w:fill="FFFFFF"/>
                  <w:vAlign w:val="top"/>
                </w:tcPr>
                <w:p>
                  <w:pPr>
                    <w:jc w:val="center"/>
                  </w:pPr>
                  <w:r>
                    <w:rPr>
                      <w:sz w:val="20"/>
                    </w:rPr>
                    <w:t>扣分事项</w:t>
                  </w:r>
                </w:p>
              </w:tc>
              <w:tc>
                <w:tcPr>
                  <w:tcW w:type="dxa" w:w="409"/>
                  <w:tcBorders>
                    <w:top w:val="single" w:color="000000" w:sz="4"/>
                    <w:left w:val="none" w:color="000000" w:sz="4"/>
                    <w:bottom w:val="single" w:color="000000" w:sz="4"/>
                    <w:right w:val="single" w:color="000000" w:sz="4"/>
                  </w:tcBorders>
                  <w:shd w:fill="FFFFFF"/>
                  <w:vAlign w:val="top"/>
                </w:tcPr>
                <w:p>
                  <w:pPr>
                    <w:jc w:val="center"/>
                  </w:pPr>
                  <w:r>
                    <w:rPr>
                      <w:sz w:val="20"/>
                    </w:rPr>
                    <w:t>分值</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0"/>
                    </w:rPr>
                    <w:t>1</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质量要求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相应批次的食品未能提供对应合格检验证明或合格证明的，每次扣</w:t>
                  </w:r>
                  <w:r>
                    <w:rPr>
                      <w:sz w:val="21"/>
                    </w:rPr>
                    <w:t>20</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食品质量不符合要求，出现质量问题</w:t>
                  </w:r>
                  <w:r>
                    <w:rPr>
                      <w:sz w:val="21"/>
                    </w:rPr>
                    <w:t>,</w:t>
                  </w:r>
                  <w:r>
                    <w:rPr>
                      <w:sz w:val="21"/>
                    </w:rPr>
                    <w:t>但未造成严重后果，每次扣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不及时了解市场信息，提供社会反响大的食品，每次扣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超范围或超剂量使用食品添加剂、发现使用劣质原料，违规使用抗生素、激素等有害物质，一经核实，解除《服务合同》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无法向</w:t>
                  </w:r>
                  <w:r>
                    <w:rPr>
                      <w:sz w:val="21"/>
                    </w:rPr>
                    <w:t>医院</w:t>
                  </w:r>
                  <w:r>
                    <w:rPr>
                      <w:sz w:val="21"/>
                    </w:rPr>
                    <w:t>提供上游企业票证，无法保证每批次进货能溯源及未按照标准严格采购，出现次、差、来历不明货物，每次扣</w:t>
                  </w:r>
                  <w:r>
                    <w:rPr>
                      <w:sz w:val="21"/>
                    </w:rPr>
                    <w:t>2</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医院</w:t>
                  </w:r>
                  <w:r>
                    <w:rPr>
                      <w:sz w:val="21"/>
                    </w:rPr>
                    <w:t>因食品质量而拒收货物，每次扣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供应商没有建立食品安全卫生制度或有设备但没有使用，每次扣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2</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原材料价格</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供应商不接受议定的价格，每次扣</w:t>
                  </w:r>
                  <w:r>
                    <w:rPr>
                      <w:sz w:val="21"/>
                    </w:rPr>
                    <w:t>10</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群众监督对食品价格有特别异议的记录，每次扣</w:t>
                  </w:r>
                  <w:r>
                    <w:rPr>
                      <w:sz w:val="21"/>
                    </w:rPr>
                    <w:t>2</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3</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配送要求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配送车辆、实际运输不符合招标文件及《服务合同》约定的，车厢内有异味，不整洁每次扣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未在规定时间内完成配送、供货，每次扣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实际配送食品少于订购数量且不能及时补充的，每次扣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配送车辆内的食品没有包装或使用密闭容器盛放，容器材料应符合食品安全国家标准或有关规定，送货单没有详细注明商品的品牌、品种、单价、数量，送货单出现涂改，标记不清的情况的，每次扣</w:t>
                  </w:r>
                  <w:r>
                    <w:rPr>
                      <w:sz w:val="21"/>
                    </w:rPr>
                    <w:t>2</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高危易腐食品应未采用冷冻（藏）方式配送，实际配送的食品与订购货物种类、质量不符，未能及时更换的，每次扣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人员没有出示健康证，没有穿着工衣和配戴胸卡的，每次扣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没有按照</w:t>
                  </w:r>
                  <w:r>
                    <w:rPr>
                      <w:sz w:val="21"/>
                    </w:rPr>
                    <w:t>医院</w:t>
                  </w:r>
                  <w:r>
                    <w:rPr>
                      <w:sz w:val="21"/>
                    </w:rPr>
                    <w:t>要求将食品送到指定地点，每次扣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4</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安全生产管</w:t>
                  </w:r>
                  <w:r>
                    <w:br/>
                  </w:r>
                  <w:r>
                    <w:rPr>
                      <w:sz w:val="22"/>
                    </w:rPr>
                    <w:t>理要求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没有建立、健全本单位安全生产责任制、安全生产规章制度和操作规程，或没有按相关职能部门规定操作，每次扣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没有相关应急预案的，每次扣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造成重大事故或有重大事故不配合处理的，一经核实，解除《服务合同》。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0"/>
                    </w:rPr>
                    <w:t>/</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5</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纪律要求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未按要求及时、如实报告生产安全事故，一经核实，解除《服务合同》。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提供资料弄虚作假的，每次扣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出现供应商有联手哄抬物价现象的，一经核实，解除《服务合同》。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向</w:t>
                  </w:r>
                  <w:r>
                    <w:rPr>
                      <w:sz w:val="21"/>
                    </w:rPr>
                    <w:t>医院</w:t>
                  </w:r>
                  <w:r>
                    <w:rPr>
                      <w:sz w:val="21"/>
                    </w:rPr>
                    <w:t>主管人员或验收货人进行物质、金钱行贿，一经核实，解除《服务合同》。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6</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诚信服务</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经营场地、设备、人员配置、经济实力与承诺不符，每次扣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被投诉并经查证属实，每次扣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拒绝</w:t>
                  </w:r>
                  <w:r>
                    <w:rPr>
                      <w:sz w:val="21"/>
                    </w:rPr>
                    <w:t>医院</w:t>
                  </w:r>
                  <w:r>
                    <w:rPr>
                      <w:sz w:val="21"/>
                    </w:rPr>
                    <w:t>提出的合理服务要求，每次扣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存在转包行为，一经核实，解除《服务合同》。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7</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满意度要求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监管部门的日常监督检查，被通报批评</w:t>
                  </w:r>
                  <w:r>
                    <w:rPr>
                      <w:sz w:val="21"/>
                    </w:rPr>
                    <w:t>1</w:t>
                  </w:r>
                  <w:r>
                    <w:rPr>
                      <w:sz w:val="21"/>
                    </w:rPr>
                    <w:t>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被媒体负面曝光的，一经核实，解除《服务合同》。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8</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现场调查</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不能提供考核小组要求的材料，缺</w:t>
                  </w:r>
                  <w:r>
                    <w:rPr>
                      <w:sz w:val="21"/>
                    </w:rPr>
                    <w:t>1</w:t>
                  </w:r>
                  <w:r>
                    <w:rPr>
                      <w:sz w:val="21"/>
                    </w:rPr>
                    <w:t>份扣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医院</w:t>
                  </w:r>
                  <w:r>
                    <w:rPr>
                      <w:sz w:val="21"/>
                    </w:rPr>
                    <w:t>食堂考核小组对现场查验食品及设施，通报批评</w:t>
                  </w:r>
                  <w:r>
                    <w:rPr>
                      <w:sz w:val="21"/>
                    </w:rPr>
                    <w:t>1</w:t>
                  </w:r>
                  <w:r>
                    <w:rPr>
                      <w:sz w:val="21"/>
                    </w:rPr>
                    <w:t>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tcBorders>
                    <w:top w:val="none" w:color="000000" w:sz="4"/>
                    <w:left w:val="single" w:color="000000" w:sz="4"/>
                    <w:bottom w:val="single" w:color="000000" w:sz="4"/>
                    <w:right w:val="single" w:color="000000" w:sz="4"/>
                  </w:tcBorders>
                  <w:shd w:fill="FFFFFF"/>
                  <w:vAlign w:val="top"/>
                </w:tcPr>
                <w:p>
                  <w:pPr>
                    <w:jc w:val="center"/>
                  </w:pPr>
                  <w:r>
                    <w:rPr>
                      <w:sz w:val="22"/>
                    </w:rPr>
                    <w:t>9</w:t>
                  </w:r>
                </w:p>
              </w:tc>
              <w:tc>
                <w:tcPr>
                  <w:tcW w:type="dxa" w:w="1181"/>
                  <w:tcBorders>
                    <w:top w:val="none" w:color="000000" w:sz="4"/>
                    <w:left w:val="none" w:color="000000" w:sz="4"/>
                    <w:bottom w:val="single" w:color="000000" w:sz="4"/>
                    <w:right w:val="single" w:color="000000" w:sz="4"/>
                  </w:tcBorders>
                  <w:shd w:fill="FFFFFF"/>
                  <w:vAlign w:val="top"/>
                </w:tcPr>
                <w:p>
                  <w:pPr>
                    <w:jc w:val="center"/>
                  </w:pPr>
                  <w:r>
                    <w:rPr>
                      <w:sz w:val="22"/>
                    </w:rPr>
                    <w:t>其他</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有违反招标文件及《服务合同》规定的其它违约事件的，每发现</w:t>
                  </w:r>
                  <w:r>
                    <w:rPr>
                      <w:sz w:val="21"/>
                    </w:rPr>
                    <w:t>1</w:t>
                  </w:r>
                  <w:r>
                    <w:rPr>
                      <w:sz w:val="21"/>
                    </w:rPr>
                    <w:t>次，需按违约性质并结合上述违约类别，每次扣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5189"/>
                  <w:gridSpan w:val="3"/>
                  <w:tcBorders>
                    <w:top w:val="none" w:color="000000" w:sz="4"/>
                    <w:left w:val="single" w:color="000000" w:sz="4"/>
                    <w:bottom w:val="single" w:color="000000" w:sz="4"/>
                    <w:right w:val="single" w:color="000000" w:sz="4"/>
                  </w:tcBorders>
                  <w:shd w:fill="FFFFFF"/>
                  <w:vAlign w:val="top"/>
                </w:tcPr>
                <w:p>
                  <w:pPr>
                    <w:jc w:val="left"/>
                  </w:pPr>
                  <w:r>
                    <w:rPr>
                      <w:sz w:val="22"/>
                    </w:rPr>
                    <w:t>合计分值</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5189"/>
                  <w:gridSpan w:val="3"/>
                  <w:tcBorders>
                    <w:top w:val="none" w:color="000000" w:sz="4"/>
                    <w:left w:val="single" w:color="000000" w:sz="4"/>
                    <w:bottom w:val="single" w:color="000000" w:sz="4"/>
                    <w:right w:val="single" w:color="000000" w:sz="4"/>
                  </w:tcBorders>
                  <w:shd w:fill="FFFFFF"/>
                  <w:vAlign w:val="top"/>
                </w:tcPr>
                <w:p>
                  <w:pPr>
                    <w:jc w:val="left"/>
                  </w:pPr>
                  <w:r>
                    <w:rPr>
                      <w:sz w:val="22"/>
                    </w:rPr>
                    <w:t>整体评价（最终得分</w:t>
                  </w:r>
                  <w:r>
                    <w:rPr>
                      <w:sz w:val="22"/>
                    </w:rPr>
                    <w:t>=</w:t>
                  </w:r>
                  <w:r>
                    <w:rPr>
                      <w:sz w:val="22"/>
                    </w:rPr>
                    <w:t>满分</w:t>
                  </w:r>
                  <w:r>
                    <w:rPr>
                      <w:sz w:val="22"/>
                    </w:rPr>
                    <w:t>100</w:t>
                  </w:r>
                  <w:r>
                    <w:rPr>
                      <w:sz w:val="22"/>
                    </w:rPr>
                    <w:t>分</w:t>
                  </w:r>
                  <w:r>
                    <w:rPr>
                      <w:sz w:val="22"/>
                    </w:rPr>
                    <w:t>-</w:t>
                  </w:r>
                  <w:r>
                    <w:rPr>
                      <w:sz w:val="22"/>
                    </w:rPr>
                    <w:t>合计分值）</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5598"/>
                  <w:gridSpan w:val="4"/>
                  <w:tcBorders>
                    <w:top w:val="none" w:color="000000" w:sz="4"/>
                    <w:left w:val="single" w:color="000000" w:sz="4"/>
                    <w:bottom w:val="single" w:color="000000" w:sz="4"/>
                    <w:right w:val="single" w:color="000000" w:sz="4"/>
                  </w:tcBorders>
                  <w:shd w:fill="FFFFFF"/>
                  <w:vAlign w:val="top"/>
                </w:tcPr>
                <w:p>
                  <w:pPr>
                    <w:jc w:val="left"/>
                  </w:pPr>
                  <w:r>
                    <w:rPr>
                      <w:sz w:val="22"/>
                    </w:rPr>
                    <w:t>考核小组签名：</w:t>
                  </w:r>
                  <w:r>
                    <w:rPr>
                      <w:sz w:val="22"/>
                    </w:rPr>
                    <w:t xml:space="preserve">         </w:t>
                  </w:r>
                  <w:r>
                    <w:br/>
                  </w:r>
                  <w:r>
                    <w:rPr>
                      <w:sz w:val="21"/>
                    </w:rPr>
                    <w:t xml:space="preserve">                                                           </w:t>
                  </w:r>
                </w:p>
                <w:p>
                  <w:pPr>
                    <w:jc w:val="center"/>
                  </w:pPr>
                  <w:r>
                    <w:rPr>
                      <w:sz w:val="21"/>
                    </w:rPr>
                    <w:t xml:space="preserve">                                                         </w:t>
                  </w:r>
                  <w:r>
                    <w:rPr>
                      <w:sz w:val="22"/>
                    </w:rPr>
                    <w:t>医院</w:t>
                  </w:r>
                  <w:r>
                    <w:rPr>
                      <w:sz w:val="22"/>
                    </w:rPr>
                    <w:t>（盖章）</w:t>
                  </w:r>
                  <w:r>
                    <w:rPr>
                      <w:sz w:val="22"/>
                    </w:rPr>
                    <w:t xml:space="preserve">                                                                                                             </w:t>
                  </w:r>
                  <w:r>
                    <w:rPr>
                      <w:sz w:val="22"/>
                    </w:rPr>
                    <w:t>年</w:t>
                  </w:r>
                  <w:r>
                    <w:rPr>
                      <w:sz w:val="22"/>
                    </w:rPr>
                    <w:t xml:space="preserve">  </w:t>
                  </w:r>
                  <w:r>
                    <w:rPr>
                      <w:sz w:val="22"/>
                    </w:rPr>
                    <w:t>月</w:t>
                  </w:r>
                  <w:r>
                    <w:rPr>
                      <w:sz w:val="22"/>
                    </w:rPr>
                    <w:t xml:space="preserve">  </w:t>
                  </w:r>
                  <w:r>
                    <w:rPr>
                      <w:sz w:val="22"/>
                    </w:rPr>
                    <w:t>日</w:t>
                  </w:r>
                </w:p>
              </w:tc>
            </w:tr>
          </w:tbl>
          <w:p>
            <w:pPr>
              <w:jc w:val="both"/>
            </w:pPr>
            <w:r>
              <w:rPr>
                <w:sz w:val="21"/>
              </w:rPr>
              <w:t xml:space="preserve"> </w:t>
            </w:r>
          </w:p>
          <w:p>
            <w:pPr>
              <w:jc w:val="both"/>
            </w:pPr>
            <w:r>
              <w:rPr>
                <w:sz w:val="21"/>
              </w:rPr>
              <w:t>备注：</w:t>
            </w:r>
            <w:r>
              <w:rPr>
                <w:sz w:val="21"/>
              </w:rPr>
              <w:t>①</w:t>
            </w:r>
            <w:r>
              <w:rPr>
                <w:sz w:val="21"/>
              </w:rPr>
              <w:t>非常优秀（</w:t>
            </w:r>
            <w:r>
              <w:rPr>
                <w:sz w:val="21"/>
              </w:rPr>
              <w:t>90-100</w:t>
            </w:r>
            <w:r>
              <w:rPr>
                <w:sz w:val="21"/>
              </w:rPr>
              <w:t>分）；较好（</w:t>
            </w:r>
            <w:r>
              <w:rPr>
                <w:sz w:val="21"/>
              </w:rPr>
              <w:t>80-89</w:t>
            </w:r>
            <w:r>
              <w:rPr>
                <w:sz w:val="21"/>
              </w:rPr>
              <w:t>分）；良好（</w:t>
            </w:r>
            <w:r>
              <w:rPr>
                <w:sz w:val="21"/>
              </w:rPr>
              <w:t>70-79</w:t>
            </w:r>
            <w:r>
              <w:rPr>
                <w:sz w:val="21"/>
              </w:rPr>
              <w:t>分）；一般（</w:t>
            </w:r>
            <w:r>
              <w:rPr>
                <w:sz w:val="21"/>
              </w:rPr>
              <w:t>60-69</w:t>
            </w:r>
            <w:r>
              <w:rPr>
                <w:sz w:val="21"/>
              </w:rPr>
              <w:t>分）；比较差（</w:t>
            </w:r>
            <w:r>
              <w:rPr>
                <w:sz w:val="21"/>
              </w:rPr>
              <w:t>60</w:t>
            </w:r>
            <w:r>
              <w:rPr>
                <w:sz w:val="21"/>
              </w:rPr>
              <w:t>分以下）。</w:t>
            </w:r>
            <w:r>
              <w:rPr>
                <w:sz w:val="21"/>
              </w:rPr>
              <w:t>②</w:t>
            </w:r>
            <w:r>
              <w:rPr>
                <w:sz w:val="21"/>
              </w:rPr>
              <w:t>分值中显示</w:t>
            </w:r>
            <w:r>
              <w:rPr>
                <w:sz w:val="21"/>
              </w:rPr>
              <w:t>“/”</w:t>
            </w:r>
            <w:r>
              <w:rPr>
                <w:sz w:val="21"/>
              </w:rPr>
              <w:t>不作扣分，一票否决。</w:t>
            </w:r>
          </w:p>
          <w:p>
            <w:pPr>
              <w:jc w:val="both"/>
            </w:pPr>
            <w:r>
              <w:rPr>
                <w:sz w:val="21"/>
              </w:rPr>
              <w:t xml:space="preserve"> </w:t>
            </w:r>
            <w:r>
              <w:rPr>
                <w:sz w:val="21"/>
              </w:rPr>
              <w:t>年度考核标准：</w:t>
            </w:r>
          </w:p>
          <w:p>
            <w:pPr>
              <w:jc w:val="both"/>
            </w:pPr>
            <w:r>
              <w:rPr>
                <w:sz w:val="21"/>
              </w:rPr>
              <w:t>（</w:t>
            </w:r>
            <w:r>
              <w:rPr>
                <w:sz w:val="21"/>
              </w:rPr>
              <w:t>1</w:t>
            </w:r>
            <w:r>
              <w:rPr>
                <w:sz w:val="21"/>
              </w:rPr>
              <w:t>）本项目《服务合同》一年一签，中标人须考核合格后才能续签第二年的《服务合同》。</w:t>
            </w:r>
          </w:p>
          <w:p>
            <w:pPr>
              <w:jc w:val="both"/>
            </w:pPr>
            <w:r>
              <w:rPr>
                <w:sz w:val="21"/>
              </w:rPr>
              <w:t>（</w:t>
            </w:r>
            <w:r>
              <w:rPr>
                <w:sz w:val="21"/>
              </w:rPr>
              <w:t>2</w:t>
            </w:r>
            <w:r>
              <w:rPr>
                <w:sz w:val="21"/>
              </w:rPr>
              <w:t>）考核细则，具体考核细则将由</w:t>
            </w:r>
            <w:r>
              <w:rPr>
                <w:sz w:val="21"/>
              </w:rPr>
              <w:t>医院</w:t>
            </w:r>
            <w:r>
              <w:rPr>
                <w:sz w:val="21"/>
              </w:rPr>
              <w:t>根据实际情况制定，</w:t>
            </w:r>
            <w:r>
              <w:rPr>
                <w:sz w:val="21"/>
              </w:rPr>
              <w:t>医院</w:t>
            </w:r>
            <w:r>
              <w:rPr>
                <w:sz w:val="21"/>
              </w:rPr>
              <w:t>对考核细则保持最终修改权和解释权。</w:t>
            </w:r>
          </w:p>
          <w:p>
            <w:pPr>
              <w:jc w:val="both"/>
            </w:pPr>
            <w:r>
              <w:rPr>
                <w:sz w:val="21"/>
              </w:rPr>
              <w:t>（</w:t>
            </w:r>
            <w:r>
              <w:rPr>
                <w:sz w:val="21"/>
              </w:rPr>
              <w:t>3</w:t>
            </w:r>
            <w:r>
              <w:rPr>
                <w:sz w:val="21"/>
              </w:rPr>
              <w:t>）年度的考核标准是在服务年度里的每月考核得分总和的平均值，若服务期间连续两个月度考核分值在</w:t>
            </w:r>
            <w:r>
              <w:rPr>
                <w:sz w:val="21"/>
              </w:rPr>
              <w:t>80</w:t>
            </w:r>
            <w:r>
              <w:rPr>
                <w:sz w:val="21"/>
              </w:rPr>
              <w:t>分以下，不含</w:t>
            </w:r>
            <w:r>
              <w:rPr>
                <w:sz w:val="21"/>
              </w:rPr>
              <w:t>80</w:t>
            </w:r>
            <w:r>
              <w:rPr>
                <w:sz w:val="21"/>
              </w:rPr>
              <w:t>分，</w:t>
            </w:r>
            <w:r>
              <w:rPr>
                <w:sz w:val="21"/>
              </w:rPr>
              <w:t>医院</w:t>
            </w:r>
            <w:r>
              <w:rPr>
                <w:sz w:val="21"/>
              </w:rPr>
              <w:t>不再续签《服务合同》。</w:t>
            </w:r>
          </w:p>
        </w:tc>
      </w:tr>
      <w:tr>
        <w:tc>
          <w:tcPr>
            <w:tcW w:type="dxa" w:w="2076"/>
          </w:tcPr>
          <w:p/>
        </w:tc>
        <w:tc>
          <w:tcPr>
            <w:tcW w:type="dxa" w:w="415"/>
          </w:tcPr>
          <w:p>
            <w:r>
              <w:rPr/>
              <w:t>13</w:t>
            </w:r>
          </w:p>
        </w:tc>
        <w:tc>
          <w:tcPr>
            <w:tcW w:type="dxa" w:w="5814"/>
          </w:tcPr>
          <w:p>
            <w:pPr>
              <w:jc w:val="both"/>
            </w:pPr>
            <w:r>
              <w:rPr>
                <w:b/>
                <w:sz w:val="21"/>
              </w:rPr>
              <w:t>十三、退出机制</w:t>
            </w:r>
          </w:p>
          <w:p>
            <w:pPr>
              <w:ind w:firstLine="420"/>
            </w:pPr>
            <w:r>
              <w:rPr>
                <w:sz w:val="21"/>
              </w:rPr>
              <w:t>1.</w:t>
            </w:r>
            <w:r>
              <w:rPr>
                <w:sz w:val="21"/>
              </w:rPr>
              <w:t>中标人不得无故退出。确需退出的，须向采购人递交《退出申请表》</w:t>
            </w:r>
            <w:r>
              <w:rPr>
                <w:sz w:val="21"/>
              </w:rPr>
              <w:t>（附件</w:t>
            </w:r>
            <w:r>
              <w:rPr>
                <w:sz w:val="21"/>
              </w:rPr>
              <w:t>2</w:t>
            </w:r>
            <w:r>
              <w:rPr>
                <w:sz w:val="21"/>
              </w:rPr>
              <w:t>）</w:t>
            </w:r>
            <w:r>
              <w:rPr>
                <w:sz w:val="21"/>
              </w:rPr>
              <w:t>，经相关主管部门批准后办理退出手续。</w:t>
            </w:r>
          </w:p>
          <w:p>
            <w:pPr>
              <w:ind w:firstLine="420"/>
            </w:pPr>
            <w:r>
              <w:rPr>
                <w:sz w:val="21"/>
              </w:rPr>
              <w:t>2.</w:t>
            </w:r>
            <w:r>
              <w:rPr>
                <w:sz w:val="21"/>
              </w:rPr>
              <w:t>中标人在合同生效期间，如有以下行为之一的，将视为违约，采购人有权终止合同，没收其履约保证金，且中标人须负一切责任：</w:t>
            </w:r>
          </w:p>
          <w:p>
            <w:pPr>
              <w:ind w:firstLine="420"/>
            </w:pPr>
            <w:r>
              <w:rPr>
                <w:sz w:val="21"/>
              </w:rPr>
              <w:t>(1)</w:t>
            </w:r>
            <w:r>
              <w:rPr>
                <w:sz w:val="21"/>
              </w:rPr>
              <w:t>中标人违反有关法律法规，受到有关行政主管部门吊销其营业执照、取消或暂停其相关资质、限制其市场准入资格等处罚的；</w:t>
            </w:r>
          </w:p>
          <w:p>
            <w:pPr>
              <w:ind w:firstLine="420"/>
            </w:pPr>
            <w:r>
              <w:rPr>
                <w:sz w:val="21"/>
              </w:rPr>
              <w:t>(2)</w:t>
            </w:r>
            <w:r>
              <w:rPr>
                <w:sz w:val="21"/>
              </w:rPr>
              <w:t>中标人因违规违纪行为，受到行业监督管理部门通报、查处的；</w:t>
            </w:r>
          </w:p>
          <w:p>
            <w:pPr>
              <w:ind w:firstLine="420"/>
            </w:pPr>
            <w:r>
              <w:rPr>
                <w:sz w:val="21"/>
              </w:rPr>
              <w:t>(3)</w:t>
            </w:r>
            <w:r>
              <w:rPr>
                <w:sz w:val="21"/>
              </w:rPr>
              <w:t>发生重大服务质量受到有关政府部门处罚的；</w:t>
            </w:r>
          </w:p>
          <w:p>
            <w:pPr>
              <w:ind w:firstLine="420"/>
            </w:pPr>
            <w:r>
              <w:rPr>
                <w:sz w:val="21"/>
              </w:rPr>
              <w:t>(4)</w:t>
            </w:r>
            <w:r>
              <w:rPr>
                <w:sz w:val="21"/>
              </w:rPr>
              <w:t>与他人串通，向采购人主管人员或验收货人进行物质、金钱行贿的，损害国家利益、社会公共利益或他人合法权益的；</w:t>
            </w:r>
          </w:p>
          <w:p>
            <w:pPr>
              <w:ind w:firstLine="420"/>
            </w:pPr>
            <w:r>
              <w:rPr>
                <w:sz w:val="21"/>
              </w:rPr>
              <w:t>(5)</w:t>
            </w:r>
            <w:r>
              <w:rPr>
                <w:sz w:val="21"/>
              </w:rPr>
              <w:t>不能按采购人要求的期限完成供货计划的；</w:t>
            </w:r>
          </w:p>
          <w:p>
            <w:pPr>
              <w:ind w:firstLine="420"/>
            </w:pPr>
            <w:r>
              <w:rPr>
                <w:sz w:val="21"/>
              </w:rPr>
              <w:t>(6)</w:t>
            </w:r>
            <w:r>
              <w:rPr>
                <w:sz w:val="21"/>
              </w:rPr>
              <w:t>工作态度或服务态度不端正，采购人提出书面整改（或警告）通知仍未采取有效措施进行改善累计达</w:t>
            </w:r>
            <w:r>
              <w:rPr>
                <w:sz w:val="21"/>
              </w:rPr>
              <w:t>2</w:t>
            </w:r>
            <w:r>
              <w:rPr>
                <w:sz w:val="21"/>
              </w:rPr>
              <w:t>次的；</w:t>
            </w:r>
          </w:p>
          <w:p>
            <w:pPr>
              <w:ind w:firstLine="420"/>
            </w:pPr>
            <w:r>
              <w:rPr>
                <w:sz w:val="21"/>
              </w:rPr>
              <w:t>(7)</w:t>
            </w:r>
            <w:r>
              <w:rPr>
                <w:sz w:val="21"/>
              </w:rPr>
              <w:t>无故推托或拒绝接受任务</w:t>
            </w:r>
            <w:r>
              <w:rPr>
                <w:sz w:val="21"/>
              </w:rPr>
              <w:t>3</w:t>
            </w:r>
            <w:r>
              <w:rPr>
                <w:sz w:val="21"/>
              </w:rPr>
              <w:t>次的；</w:t>
            </w:r>
          </w:p>
          <w:p>
            <w:pPr>
              <w:ind w:firstLine="420"/>
            </w:pPr>
            <w:r>
              <w:rPr>
                <w:sz w:val="21"/>
              </w:rPr>
              <w:t>(8)</w:t>
            </w:r>
            <w:r>
              <w:rPr>
                <w:sz w:val="21"/>
              </w:rPr>
              <w:t>中标人违反了诚实信用和投标承诺，没有严格执行相关质量、服务，损害采购人利益的；</w:t>
            </w:r>
          </w:p>
          <w:p>
            <w:pPr>
              <w:ind w:firstLine="420"/>
            </w:pPr>
            <w:r>
              <w:rPr>
                <w:sz w:val="21"/>
              </w:rPr>
              <w:t>(9)</w:t>
            </w:r>
            <w:r>
              <w:rPr>
                <w:sz w:val="21"/>
              </w:rPr>
              <w:t>提供虚假信息，隐瞒、伪造、假借等弄虚作假的非法手段误导或欺骗采购人，取得中标，以谋取非法利益的；</w:t>
            </w:r>
          </w:p>
          <w:p>
            <w:pPr>
              <w:ind w:firstLine="420"/>
            </w:pPr>
            <w:r>
              <w:rPr>
                <w:sz w:val="21"/>
              </w:rPr>
              <w:t>(10)</w:t>
            </w:r>
            <w:r>
              <w:rPr>
                <w:sz w:val="21"/>
              </w:rPr>
              <w:t>在服务实施过程中非法获取与项目有关的任何非法利益的；</w:t>
            </w:r>
          </w:p>
          <w:p>
            <w:pPr>
              <w:ind w:firstLine="420"/>
            </w:pPr>
            <w:r>
              <w:rPr>
                <w:sz w:val="21"/>
              </w:rPr>
              <w:t>(11)</w:t>
            </w:r>
            <w:r>
              <w:rPr>
                <w:sz w:val="21"/>
              </w:rPr>
              <w:t>拒绝接受相关部门监督和检查的；</w:t>
            </w:r>
          </w:p>
          <w:p>
            <w:pPr>
              <w:ind w:firstLine="420"/>
            </w:pPr>
            <w:r>
              <w:rPr>
                <w:sz w:val="21"/>
              </w:rPr>
              <w:t>(12)</w:t>
            </w:r>
            <w:r>
              <w:rPr>
                <w:sz w:val="21"/>
              </w:rPr>
              <w:t>出现信用危机、财务危机、经营危机甚至破产、倒闭，无法继续履行合同的；</w:t>
            </w:r>
          </w:p>
          <w:p>
            <w:pPr>
              <w:ind w:firstLine="420"/>
            </w:pPr>
            <w:r>
              <w:rPr>
                <w:sz w:val="21"/>
              </w:rPr>
              <w:t>(13)</w:t>
            </w:r>
            <w:r>
              <w:rPr>
                <w:sz w:val="21"/>
              </w:rPr>
              <w:t>中标人的工作人员不遵守采购人各项管理规定，或非法泄露采购人信息或违反保密规定的，造成采购人损失的，中标人还应承担由此产生的一切法律责任；</w:t>
            </w:r>
          </w:p>
          <w:p>
            <w:pPr>
              <w:ind w:firstLine="420"/>
            </w:pPr>
            <w:r>
              <w:rPr>
                <w:sz w:val="21"/>
              </w:rPr>
              <w:t>(14)</w:t>
            </w:r>
            <w:r>
              <w:rPr>
                <w:sz w:val="21"/>
              </w:rPr>
              <w:t>中标人任一月度考评结论为</w:t>
            </w:r>
            <w:r>
              <w:rPr>
                <w:sz w:val="21"/>
              </w:rPr>
              <w:t>69</w:t>
            </w:r>
            <w:r>
              <w:rPr>
                <w:sz w:val="21"/>
              </w:rPr>
              <w:t>分以下的或出现重大事故、严重违规违法事件，采购人将解除中标人《服务合同》，报政府采购监督管理部门备案，没收全额履约保证金，并提请上级主管部门在辖区内通报，被终止《服务合同》的中标人将列入医院食堂“不良记录”等供应商名录；</w:t>
            </w:r>
          </w:p>
          <w:p>
            <w:pPr>
              <w:ind w:firstLine="420"/>
            </w:pPr>
            <w:r>
              <w:rPr>
                <w:sz w:val="21"/>
              </w:rPr>
              <w:t>(15)</w:t>
            </w:r>
            <w:r>
              <w:rPr>
                <w:sz w:val="21"/>
              </w:rPr>
              <w:t>法律、法规、行政规章禁止的其他行为的。</w:t>
            </w:r>
          </w:p>
          <w:p>
            <w:pPr>
              <w:ind w:firstLine="420"/>
            </w:pPr>
            <w:r>
              <w:rPr>
                <w:sz w:val="21"/>
              </w:rPr>
              <w:t>(16)</w:t>
            </w:r>
            <w:r>
              <w:rPr>
                <w:sz w:val="21"/>
              </w:rPr>
              <w:t>因货物质量问题造成安全事故的；</w:t>
            </w:r>
          </w:p>
          <w:p>
            <w:pPr>
              <w:ind w:firstLine="420"/>
            </w:pPr>
            <w:r>
              <w:rPr>
                <w:sz w:val="21"/>
              </w:rPr>
              <w:t>(17)</w:t>
            </w:r>
            <w:r>
              <w:rPr>
                <w:sz w:val="21"/>
              </w:rPr>
              <w:t>提供假冒伪劣、过期产品的；</w:t>
            </w:r>
          </w:p>
          <w:p>
            <w:pPr>
              <w:ind w:firstLine="420"/>
            </w:pPr>
            <w:r>
              <w:rPr>
                <w:sz w:val="21"/>
              </w:rPr>
              <w:t>(18)</w:t>
            </w:r>
            <w:r>
              <w:rPr>
                <w:sz w:val="21"/>
              </w:rPr>
              <w:t>货物检测报告造假的；</w:t>
            </w:r>
          </w:p>
          <w:p>
            <w:pPr>
              <w:ind w:firstLine="420"/>
            </w:pPr>
            <w:r>
              <w:rPr>
                <w:sz w:val="21"/>
              </w:rPr>
              <w:t>(19)</w:t>
            </w:r>
            <w:r>
              <w:rPr>
                <w:sz w:val="21"/>
              </w:rPr>
              <w:t>被行政机关单位抽检食品存在不合格或被处罚的；</w:t>
            </w:r>
          </w:p>
          <w:p>
            <w:pPr>
              <w:ind w:firstLine="420"/>
            </w:pPr>
            <w:r>
              <w:rPr>
                <w:sz w:val="21"/>
              </w:rPr>
              <w:t>(20)</w:t>
            </w:r>
            <w:r>
              <w:rPr>
                <w:sz w:val="21"/>
              </w:rPr>
              <w:t>中标人未能提供承诺的服务，因中标人的原因影响采购人无法正常用餐的；</w:t>
            </w:r>
          </w:p>
          <w:p>
            <w:pPr>
              <w:ind w:firstLine="420"/>
            </w:pPr>
            <w:r>
              <w:rPr>
                <w:sz w:val="21"/>
              </w:rPr>
              <w:t>(21)</w:t>
            </w:r>
            <w:r>
              <w:rPr>
                <w:sz w:val="21"/>
              </w:rPr>
              <w:t>出现中标人有联手哄抬物价现象的，因供货价虚高被投诉达</w:t>
            </w:r>
            <w:r>
              <w:rPr>
                <w:sz w:val="21"/>
              </w:rPr>
              <w:t>3</w:t>
            </w:r>
            <w:r>
              <w:rPr>
                <w:sz w:val="21"/>
              </w:rPr>
              <w:t>次或以上的；</w:t>
            </w:r>
          </w:p>
          <w:p>
            <w:pPr>
              <w:ind w:firstLine="420"/>
            </w:pPr>
            <w:r>
              <w:rPr>
                <w:sz w:val="21"/>
              </w:rPr>
              <w:t>(22)</w:t>
            </w:r>
            <w:r>
              <w:rPr>
                <w:sz w:val="21"/>
              </w:rPr>
              <w:t>中标人将本项目出借、委托、转包、分包给第三方的。</w:t>
            </w:r>
          </w:p>
          <w:p>
            <w:pPr>
              <w:ind w:firstLine="420"/>
            </w:pPr>
            <w:r>
              <w:rPr>
                <w:sz w:val="21"/>
              </w:rPr>
              <w:t>(23)</w:t>
            </w:r>
            <w:r>
              <w:rPr>
                <w:sz w:val="21"/>
              </w:rPr>
              <w:t>中标人未按《服务合同》约定及时补足履约保证金的；</w:t>
            </w:r>
          </w:p>
          <w:p>
            <w:pPr>
              <w:ind w:firstLine="420"/>
            </w:pPr>
            <w:r>
              <w:rPr>
                <w:sz w:val="21"/>
              </w:rPr>
              <w:t>(24)</w:t>
            </w:r>
            <w:r>
              <w:rPr>
                <w:sz w:val="21"/>
              </w:rPr>
              <w:t>中标人有私自更改菜单中货品的；</w:t>
            </w:r>
          </w:p>
          <w:p>
            <w:pPr>
              <w:ind w:firstLine="420"/>
            </w:pPr>
            <w:r>
              <w:rPr>
                <w:sz w:val="21"/>
              </w:rPr>
              <w:t>(25)</w:t>
            </w:r>
            <w:r>
              <w:rPr>
                <w:sz w:val="21"/>
              </w:rPr>
              <w:t>食品在保质期内出现损坏的，中标人未能提供免费替换服务的；</w:t>
            </w:r>
          </w:p>
          <w:p>
            <w:pPr>
              <w:jc w:val="both"/>
            </w:pPr>
            <w:r>
              <w:rPr>
                <w:sz w:val="21"/>
              </w:rPr>
              <w:t>(26)</w:t>
            </w:r>
            <w:r>
              <w:rPr>
                <w:sz w:val="21"/>
              </w:rPr>
              <w:t>中标人所提供的食品造成人的身体不适的。</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采购包3（牛奶类采购）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合同履行期限： 1.1两年，自本包组合同签订之日起算。合同履行期限届满或合同履行期限内实际付款金额累计达到本包组预算金额，由采购人根据中标人服务质量是否通过签订补充协议追加服务。 1.2服务合同一年一签，本年度合同期满后，依据采购人考核办法，考核合格后续签下一年度合同，若中标人因自身原因（包括但不限于中标人的企业资质在合同履行期内发生变化且不再符合项目要求、中标人曾因食品质量问题导致食品安全事故）而不能继续提供服务的，采购人有权单方面终止项目且不再与中标人续签合同，由此产生的一切经济损失由中标人自行承担。</w:t>
            </w:r>
          </w:p>
        </w:tc>
      </w:tr>
      <w:tr>
        <w:tc>
          <w:tcPr>
            <w:tcW w:type="dxa" w:w="4153"/>
          </w:tcPr>
          <w:p>
            <w:r>
              <w:rPr/>
              <w:t>标的提供的地点</w:t>
            </w:r>
          </w:p>
        </w:tc>
        <w:tc>
          <w:tcPr>
            <w:tcW w:type="dxa" w:w="4153"/>
          </w:tcPr>
          <w:p/>
          <w:p>
            <w:r>
              <w:rPr/>
              <w:t>佛山市高明区人民医院</w:t>
            </w:r>
          </w:p>
        </w:tc>
      </w:tr>
      <w:tr>
        <w:tc>
          <w:tcPr>
            <w:tcW w:type="dxa" w:w="4153"/>
          </w:tcPr>
          <w:p>
            <w:r>
              <w:rPr/>
              <w:t>付款方式</w:t>
            </w:r>
          </w:p>
        </w:tc>
        <w:tc>
          <w:tcPr>
            <w:tcW w:type="dxa" w:w="4153"/>
          </w:tcPr>
          <w:p/>
          <w:p/>
          <w:p>
            <w:r>
              <w:rPr/>
              <w:t>1期：支付比例100%,1、服务费用按月结算支付，在办理付款手续之前双方须对供应货物的品种、数量、单价、金额以及扣罚等进行统计，经双方核实无误后进行结算支付。 2、中标人在完成当月供货订单后，于次月15日前凭有效发票向采购人申请付款，采购人收到申请并审核通过后，支付单位（佛山市高明区人民医院）在10个工作日内办理相关结算手续。 3、结算前，中标人需及时提交以下票据和材料： 3.1中标人开具的正式发票，收款方、出具发票方均必须与合同乙方名称一致。 3.2收货确认清单或验收单（含每日零售价）（加盖采购人公章及区人民医院饭堂业务章）； 3.3月度考核表； 3.4合同复印件（首次支付提供）； 3.5中标通知书复印件（首次支付提供）。</w:t>
            </w:r>
          </w:p>
        </w:tc>
      </w:tr>
      <w:tr>
        <w:tc>
          <w:tcPr>
            <w:tcW w:type="dxa" w:w="4153"/>
          </w:tcPr>
          <w:p>
            <w:r>
              <w:rPr/>
              <w:t>验收要求</w:t>
            </w:r>
          </w:p>
        </w:tc>
        <w:tc>
          <w:tcPr>
            <w:tcW w:type="dxa" w:w="4153"/>
          </w:tcPr>
          <w:p/>
          <w:p/>
          <w:p/>
          <w:p>
            <w:r>
              <w:rPr/>
              <w:t>1期：1、验收流程：（1）做好卸货前的检查。双方验收人员卸货前应对场地和验收设备做好准备，并对商品的外观质量进行初步了解。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 （2）采取现场验收的方式，双方验收人员应认真检查物资的质量，按索票——验证——抽查——过磅——入库的程序完成验收，中标人可提供原件的留原件，原件只有一份而无法提供给采购人的查验原件后索取复印件留存。 （3）每批次每种货物均抽查验收，抽查率为15%。（4）中标人所购买的蔬菜全部由采购人不定时组织人员在使用前进行农药残留检测，如检测不合格则不能使用；同时所有食物必须取样保留48小时，所需检测和取样保留的试纸、药品等由中标人提供及承担费用。 （5）验收工作人员应按招标文件产品质量要求对货物质量进行抽查，比较相关文件，以确保食品品种符合要求。如确定有所差异，应即刻通知送货人员。如发现食品有损坏的情况，应在相关单据上记录所有损坏情况。必须对货物损坏情况进行拍照并存档。对于食品验收的全部信息数据，采购人验收人员应和中标人人员一起确认，并保留双方签字单据。 2、抽查发现食品安全质量问题的处理： （1）对危及人身安全的食品质量问题采取零容忍措施，一经发现，当日所送同批次产品全部退货，如水产品中发现河豚鱼或发现腐败变质肉类等，从履约保证金中扣除1万元/次。（2）若抽查未发现问题，而在加工食用前发现部分产品质量问题，应立即通知采购人验收小组及中标人，将问题产品退货处理。 3、抽查发现资质证照不全问题的处理： （1）畜禽冻肉类整批产品无政府部门出具的动植物检疫合格证明或抽查发现部分畜禽冻肉类产品无政府部门出具的动植物检疫合格证明的该批次产品全部退货，中标人在规定时间内补送。（2）整批产品有省地市出具的动植物检疫合格证明，随箱产品合格证不齐全的，全部退货，中标人在规定时间内补送。（3）发现私宰肉或伪造相关证明文件的处理：采购人有权不退还全部履约保证金，单方面终止合同，并保留进一步追究责任的权利。 4、退（补）货流程：对不符合质量要求的货物由采购人验收人员提出清退，如双方对质量或重量有争议的可送具有检验资质的部门检测，同时留样备检，对数量不足或部分退货的，责成中标人在规定时间内补送，若中标人无法补齐数量的，由采购人自行采购，中标人应承担采购人由此造成的经济损失和接受处罚。在退货过程中，对有碍公共卫生安全的食品，应按国家有关规定处理或进行协议销毁，不退货给中标人。5、验收记录：对每次验收的货物均记录货物名称、数量、验收情况等事项，并由中标人的送货人和采购人指派的收货人双方签名确认。6、食品的质量问题争议及解决办法 ：因食品的质量问题发生争议，由当地质量鉴定单位或国家法定的质量鉴定单位进行质量鉴定。食品符合质量标准的，鉴定费由采购人承担；食品不符合质量标准的，鉴定费由中标人承担，并且采购人有权追究中标人的相关责任（应以承诺函的形式对“食品质量可靠性保障程度”进行响应）。退货时并提交《退货记录表》。</w:t>
            </w:r>
          </w:p>
        </w:tc>
      </w:tr>
      <w:tr>
        <w:tc>
          <w:tcPr>
            <w:tcW w:type="dxa" w:w="4153"/>
          </w:tcPr>
          <w:p>
            <w:r>
              <w:rPr/>
              <w:t>履约保证金</w:t>
            </w:r>
          </w:p>
        </w:tc>
        <w:tc>
          <w:tcPr>
            <w:tcW w:type="dxa" w:w="4153"/>
          </w:tcPr>
          <w:p/>
          <w:p/>
          <w:p/>
          <w:p/>
          <w:p>
            <w:r>
              <w:rPr/>
              <w:t>收取比例：5%,说明：1、履约保证金用于补偿采购人因中标人不能完全履行其合同义务而蒙受的损失。 2、中标人在签订采购合同后7个工作日内，应以银行保函的形式向向采购人提交履约保证金，履约保证金金额为采购预算总价的5%。中标人以保函方式提交，则保函有效期为：自合同签订生效之日起至服务期满后60日止，保函内容应包括但不限于以下内容：采购人名称、项目名称、中标人名称、担保金额、担保期限，保证方式为连带责任保证。因保函赔付发生的纠纷，由采购人和中标人协商解决，协商不成的，任意一方均有权将争议提交项目所在地有管辖权的人民法院诉讼解决。 3、因中标人违约产生的一切费用，采购人有权优先在履约保证金中扣除。扣除后的履约保证金不足额的，中标人必须在3个工作日内补充足额，若中标人不按规定及时补足履约保证金，视为中标人违约，采购人可单方面终止合同，并不退还其剩余的履约保证金。</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p/>
          <w:p>
            <w:r>
              <w:rPr/>
              <w:t>报价要求，1、报价要求： 1.1报价方式及有效报价范围：投标人须以有效投标折扣率对本项目进行投标报价【投标人的投标折扣率的有效报价范围：0%＜投标折扣率≤100.00%（报价可精确到小数点后两位）。投标人所报的投标折扣率须在有效的报价范围内，否则视为无效投标。投标折扣率必须为固定的报价（如75.00%），不得存在区间值（如75.00%～80.00%）】，统一对本项目报一个投标折扣率，不接受有选择性报价，且所报的投标折扣率应当适用于每种食材。投标人如获得中标资格并签订合同，投标折扣率即为本项目的合同折扣率。1.2结算基准价：1.2.1本项目所有货物的供货单价统一以《佛山市发展和改革局》网站上高明区农副产品的零售价格为基准(http://fsdr.foshan.gov.cn/fsfgj/fhj/bmcx/jgcx/nfcp/tqjg/)，价格按《佛山市发展和改革局》网站上高明区农副产品公布的每日零售价作为定价基准。 1.2.2以采购人和中标人共同到周边两家农副市场【莲花市场、荷城市场】双方进行确定定价作为基础（定价周期：每个月定价一次，采购人根据市场询价的平均价定出基准价），各种所需的食材结算基准价以两家农副市场）的平均价为准。 1.3 （汇总各类供应品）每日的结算金额＝∑（各类供应品）每日零售价×（各类供应品）每日实际供货量×中标折扣率。每月的结算金额＝（汇总各类供应品）每日的结算金额合计 【例如：某日《佛山市发展和改革局》网站上高明区农副产品公布土豆的当日零售价是3.00元/500克，当日供货量是5000克，合同折扣率是90.00%，则：当日土豆的结算金额=当日零售价×实际供货量×合同折扣率=3.00元/500克×5000克×90.00%=27.00元】 1.4不限于货物、检验检疫费、质量检测费、配送运输费、包装费、装卸费、搬运费、不合格货物的退换费用、人工费（社保、节假日慰问金等）、运营、保险、验收、售后服务、税费、其他伴随服务费用及合同实施过程中的应预见和不可预见费用等完成本招标内容所需的一切费用。在项目的实施过程中，中标供应商必须充分考虑在本项目实施期间的一切可能产生的风险和相关费用，采购人将拒绝支付合同约定货款之外的任何费用和补偿。1.5不可抗力因素，因新冠疫情原因或政策调整导致本项目招标预算与实际采购量存在差异的，以实际采购量为准。1.6评标委员会认为投标人的报价明显低于其他投标人（已通过符合性审查的）报价的，有可能影响产品质量或者不能诚信履约的，应当要求其在评审委员会给予合理时限内提供有效书面说明，必要时提交相关证明材料；投标人不能提供合理报价证明材料的，评审委员会应当将其作为无效投标处理。 2、供货方式：合同签订后，本项目为两家中标人的供应方式按评审综合总分从高到低顺序每家供应按照半年供应，依据采购人考核办法，考核合格后续签下一年度合同。第二年按该模式进行。</w:t>
            </w: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违约责任</w:t>
            </w:r>
          </w:p>
        </w:tc>
        <w:tc>
          <w:tcPr>
            <w:tcW w:type="dxa" w:w="2076"/>
          </w:tcPr>
          <w:p>
            <w:pPr>
              <w:jc w:val="left"/>
            </w:pPr>
            <w:r>
              <w:rPr/>
              <w:t>违约责任：(1) 中标人应严格遵守食品安全法等相关规定，一经发现供应以下食品，除全部退货外，采购人有权终止《服务合同》，报政府采购监督管理部门备案，并提请上级主管部门在辖区内通报，且中标人须承担由此造成的经济责任和法律责任： 1) 用非食品原料生产的食品或添加食品添加剂以外的化学物质和其他可能危害人体健康物质的食品，或者用回收食品作为原料生产的食品。 2) 检测发现致病性微生物、农药残留、兽药残留、重金属、污染物质以及其他危害人体健康的物质含量超过食品安全标准限量的食品。 3) 营养成分不符合食品安全标准限量的乳制品。 4) 腐败变质、油脂酸败、霉变生虫、污秽不洁、混有异物、参假掺杂或者感官性状异常的食品。 5) 病死、毒死或者死因不明的禽、畜、兽、水产动物肉类及其制品。 6) 未经动物卫生监督机构检疫或者检疫不合格的肉类，或者未经检验或者检验不合格的肉类制品。 7) 被包装材料、容器、运输工具等污染的食品。 8) 超过保质期的食品。 9) 无标签的预包装食品。 10) 国家为防病等特殊需要明令禁止生产经营的食品。 11) 其他不符合食品安全标准或者不符合采购人要求的食品。 12) 中标人任一月度考评结论为69分以下的或出现重大事故、严重违规违法事件，没收中标人全额履约保证金。 (2) 中标人提供的食品造成食品安全事故的，经有关单位鉴定原因后，如确实为中标人提供的食品问题，采购人有权终止《服务合同》，中标人除需负担全数医药费及相关费用外，同时还需承担相应的民事及刑事法律责任（投标时提供由投标人营业执照的法定代表人或个体工商户营业执照的经营者或自然人等的签名确认的包含以上内容的承诺函作证明材料，格式自拟）。 (3) 中标人的工作人员在履行本《服务合同》的过程中发生人身损害事故的，相应的责任与损失由中标人自行承担；中标人的工作人员因履行本《服务合同》造成采购人财产损失或中心工作人员人身损害的，中标人承担连带责任。若中标人为法人的，中标人的法定代表人应承担连带责任。（投标时提供承诺函作证明材料，格式自拟） (4) 如中标人在履行《服务合同》的过程中有不正当竞争行为的，采购人有权解除本《服务合同》，没收中标人全部履约保证金，并按《中华人民共和国反不正当竞争法》的规定由有关部门追究其法律责任。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其他服务</w:t>
            </w:r>
          </w:p>
        </w:tc>
        <w:tc>
          <w:tcPr>
            <w:tcW w:type="dxa" w:w="831"/>
          </w:tcPr>
          <w:p>
            <w:pPr>
              <w:jc w:val="left"/>
            </w:pPr>
            <w:r>
              <w:rPr/>
              <w:t>牛奶类采购</w:t>
            </w:r>
          </w:p>
        </w:tc>
        <w:tc>
          <w:tcPr>
            <w:tcW w:type="dxa" w:w="831"/>
          </w:tcPr>
          <w:p>
            <w:pPr>
              <w:jc w:val="left"/>
            </w:pPr>
            <w:r>
              <w:rPr/>
              <w:t>批</w:t>
            </w:r>
          </w:p>
        </w:tc>
        <w:tc>
          <w:tcPr>
            <w:tcW w:type="dxa" w:w="831"/>
          </w:tcPr>
          <w:p>
            <w:pPr>
              <w:jc w:val="right"/>
            </w:pPr>
            <w:r>
              <w:rPr/>
              <w:t>1.00</w:t>
            </w:r>
          </w:p>
        </w:tc>
        <w:tc>
          <w:tcPr>
            <w:tcW w:type="dxa" w:w="831"/>
          </w:tcPr>
          <w:p>
            <w:pPr>
              <w:jc w:val="right"/>
            </w:pPr>
            <w:r>
              <w:rPr/>
              <w:t>1,800,000.00</w:t>
            </w:r>
          </w:p>
        </w:tc>
        <w:tc>
          <w:tcPr>
            <w:tcW w:type="dxa" w:w="831"/>
          </w:tcPr>
          <w:p>
            <w:pPr>
              <w:jc w:val="right"/>
            </w:pPr>
            <w:r>
              <w:rPr/>
              <w:t>1,800,000.00</w:t>
            </w:r>
          </w:p>
        </w:tc>
        <w:tc>
          <w:tcPr>
            <w:tcW w:type="dxa" w:w="831"/>
          </w:tcPr>
          <w:p>
            <w:r>
              <w:rPr/>
              <w:t>100.0</w:t>
            </w:r>
          </w:p>
        </w:tc>
        <w:tc>
          <w:tcPr>
            <w:tcW w:type="dxa" w:w="831"/>
          </w:tcPr>
          <w:p>
            <w:r>
              <w:rPr/>
              <w:t>批发业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牛奶类采购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一、产品要求及标准</w:t>
            </w:r>
          </w:p>
          <w:p>
            <w:pPr>
              <w:jc w:val="both"/>
            </w:pPr>
            <w:r>
              <w:rPr>
                <w:sz w:val="21"/>
              </w:rPr>
              <w:t>1.数量验收标准：</w:t>
            </w:r>
          </w:p>
          <w:p>
            <w:pPr>
              <w:jc w:val="both"/>
            </w:pPr>
            <w:r>
              <w:rPr>
                <w:sz w:val="21"/>
              </w:rPr>
              <w:t>（</w:t>
            </w:r>
            <w:r>
              <w:rPr>
                <w:sz w:val="21"/>
              </w:rPr>
              <w:t>1）来货量大于订货量时按订货量验收，来货量小于订货量85%，则告知中标人必须规定时间内补齐。</w:t>
            </w:r>
          </w:p>
          <w:p>
            <w:pPr>
              <w:jc w:val="both"/>
            </w:pPr>
            <w:r>
              <w:rPr>
                <w:sz w:val="21"/>
              </w:rPr>
              <w:t>（</w:t>
            </w:r>
            <w:r>
              <w:rPr>
                <w:sz w:val="21"/>
              </w:rPr>
              <w:t>2）送货品种必须与订货品种一致。</w:t>
            </w:r>
          </w:p>
          <w:p>
            <w:pPr>
              <w:jc w:val="both"/>
            </w:pPr>
            <w:r>
              <w:rPr>
                <w:sz w:val="21"/>
              </w:rPr>
              <w:t>2.质量验收标准：</w:t>
            </w:r>
          </w:p>
          <w:p>
            <w:pPr>
              <w:jc w:val="both"/>
            </w:pPr>
            <w:r>
              <w:rPr>
                <w:sz w:val="21"/>
              </w:rPr>
              <w:t>（</w:t>
            </w:r>
            <w:r>
              <w:rPr>
                <w:sz w:val="21"/>
              </w:rPr>
              <w:t>1）标准：本项目所指的货物及服务应符合招标文件的所述的标准；如果没有提及适用标准，则应符合中华人民共和国国家标准或行业标准；这些标准必须是有关机构发布的最新版本的标准。</w:t>
            </w:r>
          </w:p>
          <w:p>
            <w:pPr>
              <w:jc w:val="both"/>
            </w:pPr>
            <w:r>
              <w:rPr>
                <w:sz w:val="21"/>
              </w:rPr>
              <w:t>（</w:t>
            </w:r>
            <w:r>
              <w:rPr>
                <w:sz w:val="21"/>
              </w:rPr>
              <w:t>2）中标人应充分理解并认真遵循本招标文件的要求，所提供的货物必须是满足招标文件要求。保证合同货品均为正规生产的新鲜（冰鲜除外）检验合格、无毒、无辐射、无侵权货品，符合国家有关卫生、质量、包装和保质标准，要使用有效期的货品，其剩余有效期不得少于标注有效期的80%。</w:t>
            </w:r>
          </w:p>
          <w:p>
            <w:pPr>
              <w:jc w:val="both"/>
            </w:pPr>
            <w:r>
              <w:rPr>
                <w:sz w:val="21"/>
              </w:rPr>
              <w:t>（</w:t>
            </w:r>
            <w:r>
              <w:rPr>
                <w:sz w:val="21"/>
              </w:rPr>
              <w:t>3）货物有包装的，货物的包装必须完整清洁（无损、无污、无皱），采购人有权拒收包装不整齐、已拆封的商品。</w:t>
            </w:r>
          </w:p>
          <w:p>
            <w:pPr>
              <w:jc w:val="both"/>
            </w:pPr>
            <w:r>
              <w:rPr>
                <w:sz w:val="21"/>
              </w:rPr>
              <w:t>（</w:t>
            </w:r>
            <w:r>
              <w:rPr>
                <w:sz w:val="21"/>
              </w:rPr>
              <w:t>4）中标人应能够配合采购人及时更新所提供的符合卫监部门的有效证明材料：严格按照《食品安全法》规定定期提供检验检疫证明。</w:t>
            </w:r>
          </w:p>
        </w:tc>
      </w:tr>
      <w:tr>
        <w:tc>
          <w:tcPr>
            <w:tcW w:type="dxa" w:w="2076"/>
          </w:tcPr>
          <w:p/>
        </w:tc>
        <w:tc>
          <w:tcPr>
            <w:tcW w:type="dxa" w:w="415"/>
          </w:tcPr>
          <w:p>
            <w:r>
              <w:rPr/>
              <w:t>2</w:t>
            </w:r>
          </w:p>
        </w:tc>
        <w:tc>
          <w:tcPr>
            <w:tcW w:type="dxa" w:w="5814"/>
          </w:tcPr>
          <w:p>
            <w:pPr>
              <w:numPr>
                <w:ilvl w:val="0"/>
                <w:numId w:val="1"/>
              </w:numPr>
              <w:jc w:val="both"/>
            </w:pPr>
            <w:r>
              <w:rPr>
                <w:b/>
                <w:sz w:val="24"/>
              </w:rPr>
              <w:t>二、</w:t>
            </w:r>
            <w:r>
              <w:rPr>
                <w:b/>
                <w:sz w:val="24"/>
              </w:rPr>
              <w:t>具体质量要求</w:t>
            </w:r>
          </w:p>
          <w:p>
            <w:pPr>
              <w:jc w:val="both"/>
            </w:pPr>
            <w:r>
              <w:rPr>
                <w:sz w:val="21"/>
              </w:rPr>
              <w:t>（</w:t>
            </w:r>
            <w:r>
              <w:rPr>
                <w:sz w:val="21"/>
              </w:rPr>
              <w:t>1）明细表</w:t>
            </w:r>
          </w:p>
          <w:tbl>
            <w:tblPr>
              <w:tblInd w:type="dxa" w:w="120"/>
              <w:tblBorders>
                <w:top w:val="none" w:color="000000" w:sz="4"/>
                <w:left w:val="none" w:color="000000" w:sz="4"/>
                <w:bottom w:val="none" w:color="000000" w:sz="4"/>
                <w:right w:val="none" w:color="000000" w:sz="4"/>
                <w:insideH w:val="none"/>
                <w:insideV w:val="none"/>
              </w:tblBorders>
            </w:tblPr>
            <w:tblGrid>
              <w:gridCol w:w="2331"/>
              <w:gridCol w:w="3266"/>
            </w:tblGrid>
            <w:tr>
              <w:tc>
                <w:tcPr>
                  <w:tcW w:type="dxa" w:w="2331"/>
                  <w:tcBorders>
                    <w:top w:val="single" w:color="000000" w:sz="4"/>
                    <w:left w:val="single" w:color="000000" w:sz="4"/>
                    <w:bottom w:val="single" w:color="000000" w:sz="4"/>
                    <w:right w:val="single" w:color="000000" w:sz="4"/>
                  </w:tcBorders>
                  <w:vAlign w:val="top"/>
                </w:tcPr>
                <w:p>
                  <w:pPr>
                    <w:jc w:val="center"/>
                  </w:pPr>
                  <w:r>
                    <w:rPr>
                      <w:sz w:val="21"/>
                    </w:rPr>
                    <w:t>类别</w:t>
                  </w:r>
                </w:p>
              </w:tc>
              <w:tc>
                <w:tcPr>
                  <w:tcW w:type="dxa" w:w="3266"/>
                  <w:tcBorders>
                    <w:top w:val="single" w:color="000000" w:sz="4"/>
                    <w:left w:val="single" w:color="000000" w:sz="4"/>
                    <w:bottom w:val="single" w:color="000000" w:sz="4"/>
                    <w:right w:val="single" w:color="000000" w:sz="4"/>
                  </w:tcBorders>
                  <w:vAlign w:val="top"/>
                </w:tcPr>
                <w:p>
                  <w:pPr>
                    <w:jc w:val="center"/>
                  </w:pPr>
                  <w:r>
                    <w:rPr>
                      <w:sz w:val="21"/>
                    </w:rPr>
                    <w:t>种类</w:t>
                  </w:r>
                </w:p>
              </w:tc>
            </w:tr>
            <w:tr>
              <w:tc>
                <w:tcPr>
                  <w:tcW w:type="dxa" w:w="2331"/>
                  <w:vMerge w:val="restart"/>
                  <w:tcBorders>
                    <w:top w:val="none" w:color="000000" w:sz="4"/>
                    <w:left w:val="single" w:color="000000" w:sz="4"/>
                    <w:bottom w:val="single" w:color="000000" w:sz="4"/>
                    <w:right w:val="single" w:color="000000" w:sz="4"/>
                  </w:tcBorders>
                  <w:vAlign w:val="top"/>
                </w:tcPr>
                <w:p>
                  <w:pPr>
                    <w:jc w:val="center"/>
                  </w:pPr>
                </w:p>
                <w:p>
                  <w:pPr>
                    <w:jc w:val="center"/>
                  </w:pPr>
                  <w:r>
                    <w:rPr>
                      <w:sz w:val="21"/>
                    </w:rPr>
                    <w:t>奶</w:t>
                  </w:r>
                  <w:r>
                    <w:rPr>
                      <w:sz w:val="21"/>
                    </w:rPr>
                    <w:t>制品</w:t>
                  </w:r>
                </w:p>
              </w:tc>
              <w:tc>
                <w:tcPr>
                  <w:tcW w:type="dxa" w:w="3266"/>
                  <w:tcBorders>
                    <w:top w:val="none" w:color="000000" w:sz="4"/>
                    <w:left w:val="none" w:color="000000" w:sz="4"/>
                    <w:bottom w:val="single" w:color="000000" w:sz="4"/>
                    <w:right w:val="single" w:color="000000" w:sz="4"/>
                  </w:tcBorders>
                  <w:vAlign w:val="top"/>
                </w:tcPr>
                <w:p>
                  <w:pPr>
                    <w:jc w:val="center"/>
                  </w:pPr>
                  <w:r>
                    <w:rPr>
                      <w:sz w:val="21"/>
                    </w:rPr>
                    <w:t>酸奶</w:t>
                  </w:r>
                </w:p>
              </w:tc>
            </w:tr>
            <w:tr>
              <w:tc>
                <w:tcPr>
                  <w:tcW w:type="dxa" w:w="2331"/>
                  <w:vMerge/>
                  <w:tcBorders>
                    <w:top w:val="none" w:color="000000" w:sz="4"/>
                    <w:left w:val="single" w:color="000000" w:sz="4"/>
                    <w:bottom w:val="single" w:color="000000" w:sz="4"/>
                    <w:right w:val="single" w:color="000000" w:sz="4"/>
                  </w:tcBorders>
                </w:tcPr>
                <w:p/>
              </w:tc>
              <w:tc>
                <w:tcPr>
                  <w:tcW w:type="dxa" w:w="3266"/>
                  <w:tcBorders>
                    <w:top w:val="none" w:color="000000" w:sz="4"/>
                    <w:left w:val="none" w:color="000000" w:sz="4"/>
                    <w:bottom w:val="single" w:color="000000" w:sz="4"/>
                    <w:right w:val="single" w:color="000000" w:sz="4"/>
                  </w:tcBorders>
                  <w:vAlign w:val="top"/>
                </w:tcPr>
                <w:p>
                  <w:pPr>
                    <w:jc w:val="center"/>
                  </w:pPr>
                  <w:r>
                    <w:rPr>
                      <w:sz w:val="21"/>
                    </w:rPr>
                    <w:t>纯牛奶</w:t>
                  </w:r>
                </w:p>
              </w:tc>
            </w:tr>
            <w:tr>
              <w:tc>
                <w:tcPr>
                  <w:tcW w:type="dxa" w:w="2331"/>
                  <w:vMerge/>
                  <w:tcBorders>
                    <w:top w:val="none" w:color="000000" w:sz="4"/>
                    <w:left w:val="single" w:color="000000" w:sz="4"/>
                    <w:bottom w:val="single" w:color="000000" w:sz="4"/>
                    <w:right w:val="single" w:color="000000" w:sz="4"/>
                  </w:tcBorders>
                </w:tcPr>
                <w:p/>
              </w:tc>
              <w:tc>
                <w:tcPr>
                  <w:tcW w:type="dxa" w:w="3266"/>
                  <w:tcBorders>
                    <w:top w:val="none" w:color="000000" w:sz="4"/>
                    <w:left w:val="none" w:color="000000" w:sz="4"/>
                    <w:bottom w:val="single" w:color="000000" w:sz="4"/>
                    <w:right w:val="single" w:color="000000" w:sz="4"/>
                  </w:tcBorders>
                  <w:vAlign w:val="top"/>
                </w:tcPr>
                <w:p>
                  <w:pPr>
                    <w:jc w:val="center"/>
                  </w:pPr>
                  <w:r>
                    <w:rPr>
                      <w:sz w:val="21"/>
                    </w:rPr>
                    <w:t>豆奶</w:t>
                  </w:r>
                </w:p>
              </w:tc>
            </w:tr>
          </w:tbl>
          <w:p>
            <w:pPr>
              <w:jc w:val="both"/>
            </w:pPr>
            <w:r>
              <w:rPr>
                <w:sz w:val="21"/>
              </w:rPr>
              <w:t>各包组中标人在合同有效期内负责供应对应的包组，应包括但不限于以上子项内容。</w:t>
            </w:r>
          </w:p>
          <w:p>
            <w:pPr>
              <w:jc w:val="both"/>
            </w:pPr>
            <w:r>
              <w:rPr>
                <w:sz w:val="21"/>
              </w:rPr>
              <w:t>（</w:t>
            </w:r>
            <w:r>
              <w:rPr>
                <w:sz w:val="21"/>
              </w:rPr>
              <w:t>2）供应产品质量要求：</w:t>
            </w:r>
          </w:p>
          <w:p>
            <w:pPr>
              <w:jc w:val="both"/>
            </w:pPr>
            <w:r>
              <w:rPr>
                <w:sz w:val="21"/>
              </w:rPr>
              <w:t>1） 饮用奶品种：采用经高温灭菌或巴氏灭菌法等工序制作的纯牛奶和一种调制乳（液体常温）。</w:t>
            </w:r>
          </w:p>
          <w:p>
            <w:pPr>
              <w:jc w:val="both"/>
            </w:pPr>
            <w:r>
              <w:rPr>
                <w:sz w:val="21"/>
              </w:rPr>
              <w:t>2 ）单件包装规格：≥200ml.</w:t>
            </w:r>
          </w:p>
          <w:p>
            <w:pPr>
              <w:jc w:val="both"/>
            </w:pPr>
            <w:r>
              <w:rPr>
                <w:sz w:val="21"/>
              </w:rPr>
              <w:t>3） 营养指标：纯牛奶：每 100 克牛奶中，蛋白质含量≥3.0 克，脂肪含量≥3.1 克，非脂乳固体≥8.1 克。酸奶：每 100 克牛奶中，蛋白质含量≥2.3 克，脂肪含量≥2.5 克。</w:t>
            </w:r>
          </w:p>
          <w:p>
            <w:pPr>
              <w:jc w:val="both"/>
            </w:pPr>
            <w:r>
              <w:rPr>
                <w:sz w:val="21"/>
              </w:rPr>
              <w:t>4 ）保质期≤6 个月。（奶类制品乙方必须保证货品从生产日期到甲方食用2个月内；鲜奶及其他需要冷藏保鲜奶制品，按有关保质或保鲜期标准执行）</w:t>
            </w:r>
          </w:p>
          <w:p>
            <w:pPr>
              <w:jc w:val="both"/>
            </w:pPr>
            <w:r>
              <w:rPr>
                <w:sz w:val="21"/>
              </w:rPr>
              <w:t>5 ）牛奶必须符合《中华人民共和国食品卫生法》、《中华人民共和国产品质量法》、《中华人民共和国动物防疫法》、《中华人民共和国消费者权益保护法》和国家卫生部颁布的《乳和乳制品卫生管理办法》以及其他相关法律、法规。</w:t>
            </w:r>
          </w:p>
          <w:p>
            <w:pPr>
              <w:jc w:val="both"/>
            </w:pPr>
            <w:r>
              <w:rPr>
                <w:sz w:val="21"/>
              </w:rPr>
              <w:t>6） 牛奶的质量和标识，应执行国家标准 GB25190《食品安全国家标准灭菌乳》和 GB 7718《食品安全国家标准预包装食品标签通则》的规定。</w:t>
            </w:r>
          </w:p>
          <w:p>
            <w:pPr>
              <w:jc w:val="both"/>
            </w:pPr>
            <w:r>
              <w:rPr>
                <w:sz w:val="21"/>
              </w:rPr>
              <w:t>7）关于奶制品的质量问题，在交货后三个月内发现有任何质量问题，中标人须无条件退货或更换货物给采购人。</w:t>
            </w:r>
          </w:p>
          <w:p>
            <w:pPr>
              <w:jc w:val="both"/>
            </w:pPr>
            <w:r>
              <w:rPr>
                <w:sz w:val="21"/>
              </w:rPr>
              <w:t>8）关于冷藏奶制品送货的新鲜日期必须在生产日期的前3天内，若超过生产日期的3天内，采购人有权拒收，且中标人须无条件退货或更换货物给采购人。</w:t>
            </w:r>
          </w:p>
          <w:p>
            <w:pPr>
              <w:jc w:val="left"/>
            </w:pPr>
            <w:r>
              <w:rPr>
                <w:sz w:val="21"/>
              </w:rPr>
              <w:t>（</w:t>
            </w:r>
            <w:r>
              <w:rPr>
                <w:sz w:val="21"/>
              </w:rPr>
              <w:t>3）其他要求</w:t>
            </w:r>
          </w:p>
          <w:p>
            <w:pPr>
              <w:ind w:firstLine="480"/>
              <w:jc w:val="both"/>
            </w:pPr>
            <w:r>
              <w:rPr>
                <w:b/>
                <w:sz w:val="21"/>
              </w:rPr>
              <w:t>1）</w:t>
            </w:r>
            <w:r>
              <w:rPr>
                <w:b/>
                <w:sz w:val="21"/>
                <w:u w:val="single"/>
              </w:rPr>
              <w:t>投标人如非该产品的生产企业，投标时必须提供该生产企业出具的授权证明复印件。投标人中标后提供该授权证明原件，否则有权不予签订合同。</w:t>
            </w:r>
          </w:p>
          <w:p>
            <w:pPr>
              <w:ind w:firstLine="480"/>
              <w:jc w:val="both"/>
            </w:pPr>
            <w:r>
              <w:rPr>
                <w:sz w:val="21"/>
              </w:rPr>
              <w:t>2）中标人应充分理解并认真遵循本招标文件的要求，所提供的货物必须是满足招标文件要求。中标人必须按照《中华人民共和国食品安全法》、《乳品质量安全监督管理条例》及相关法律法规和国家食品安全标准规定提供采购人所需牛奶，保证所供产品质量安全，随货物提供配送清单、产地证明（或购货凭证）和合格证明文件。</w:t>
            </w:r>
          </w:p>
          <w:p>
            <w:pPr>
              <w:ind w:firstLine="480"/>
              <w:jc w:val="both"/>
            </w:pPr>
            <w:r>
              <w:rPr>
                <w:sz w:val="21"/>
              </w:rPr>
              <w:t>3）采购人不定期对所提供的饮用奶进行第三方检测机构全项目检测，中标人应积极配合。如检测不合格，中标人必须无条件退货或换货。出现此情况的，</w:t>
            </w:r>
            <w:r>
              <w:rPr>
                <w:sz w:val="21"/>
              </w:rPr>
              <w:t>采购人在该月的供货结算款中扣除人民币</w:t>
            </w:r>
            <w:r>
              <w:rPr>
                <w:sz w:val="21"/>
              </w:rPr>
              <w:t>3000元/次作为中标人支付的违约金。</w:t>
            </w:r>
            <w:r>
              <w:rPr>
                <w:sz w:val="21"/>
              </w:rPr>
              <w:t>出现农药残留含量超标情况，采购人有权单方终止合同。</w:t>
            </w:r>
          </w:p>
          <w:p>
            <w:pPr>
              <w:ind w:firstLine="480"/>
              <w:jc w:val="both"/>
            </w:pPr>
            <w:r>
              <w:rPr>
                <w:sz w:val="21"/>
              </w:rPr>
              <w:t>4）饮用奶产品包装必须符合《</w:t>
            </w:r>
            <w:r>
              <w:rPr>
                <w:sz w:val="21"/>
              </w:rPr>
              <w:t>中国引用牛奶标准</w:t>
            </w:r>
            <w:r>
              <w:rPr>
                <w:sz w:val="21"/>
              </w:rPr>
              <w:t>》规定，货物的包装必须完整清洁（无损、无污、无皱），采购人有权拒收包装所示内容不合规定或包装不完整清洁的产品。</w:t>
            </w:r>
          </w:p>
          <w:p>
            <w:pPr>
              <w:ind w:firstLine="480"/>
              <w:jc w:val="both"/>
            </w:pPr>
            <w:r>
              <w:rPr>
                <w:sz w:val="21"/>
              </w:rPr>
              <w:t>5）中标人提供假冒伪劣、过期、配送到采购人单位的纯牛奶、灭菌调制乳产品自饮用当日距离保质期到期日不足30天、变质产品，一经发现，除按采购人要求无条件退货或换货外，还须承担以下违约责任：</w:t>
            </w:r>
          </w:p>
          <w:p>
            <w:pPr>
              <w:ind w:firstLine="480"/>
              <w:jc w:val="both"/>
            </w:pPr>
            <w:r>
              <w:rPr>
                <w:sz w:val="21"/>
              </w:rPr>
              <w:t>(1)中标人提供假冒伪劣、过期、配送到采购人单位的纯牛奶、灭菌调制乳产品自饮用当日距离保质期到期日不足30天、变质产品的，采购人在该月的供货结算款中扣除该批次的2倍货款作为中标人支付的违约金。</w:t>
            </w:r>
          </w:p>
          <w:p>
            <w:pPr>
              <w:ind w:firstLine="480"/>
              <w:jc w:val="both"/>
            </w:pPr>
            <w:r>
              <w:rPr>
                <w:sz w:val="21"/>
              </w:rPr>
              <w:t>(2)经有关单位鉴定，确定因中标人提供的问题食品而造成食品安全事故的，中标人必须承担所有受害者的全部医药费。中标人同时承担相应的民事及刑事法律责任及放弃先诉抗辩权。采购人将取消该中标人的供货资格。</w:t>
            </w:r>
          </w:p>
          <w:p>
            <w:pPr>
              <w:jc w:val="both"/>
            </w:pPr>
            <w:r>
              <w:rPr>
                <w:sz w:val="21"/>
              </w:rPr>
              <w:t>6）发生采购人中饮奶异常情况，应立即协助采购人单位及有关部门予以处置，防止事态扩大。</w:t>
            </w:r>
          </w:p>
        </w:tc>
      </w:tr>
      <w:tr>
        <w:tc>
          <w:tcPr>
            <w:tcW w:type="dxa" w:w="2076"/>
          </w:tcPr>
          <w:p/>
        </w:tc>
        <w:tc>
          <w:tcPr>
            <w:tcW w:type="dxa" w:w="415"/>
          </w:tcPr>
          <w:p>
            <w:r>
              <w:rPr/>
              <w:t>3</w:t>
            </w:r>
          </w:p>
        </w:tc>
        <w:tc>
          <w:tcPr>
            <w:tcW w:type="dxa" w:w="5814"/>
          </w:tcPr>
          <w:p>
            <w:pPr>
              <w:jc w:val="both"/>
            </w:pPr>
            <w:r>
              <w:rPr>
                <w:b/>
                <w:sz w:val="21"/>
              </w:rPr>
              <w:t>三、食品质量基本要求</w:t>
            </w:r>
          </w:p>
          <w:p>
            <w:pPr>
              <w:jc w:val="both"/>
            </w:pPr>
            <w:r>
              <w:rPr>
                <w:sz w:val="21"/>
              </w:rPr>
              <w:t>★</w:t>
            </w:r>
            <w:r>
              <w:rPr>
                <w:sz w:val="21"/>
              </w:rPr>
              <w:t>1.</w:t>
            </w:r>
            <w:r>
              <w:rPr>
                <w:sz w:val="21"/>
              </w:rPr>
              <w:t>所有的供货产品必须为非转基因产品。</w:t>
            </w:r>
          </w:p>
          <w:p>
            <w:pPr>
              <w:jc w:val="both"/>
            </w:pPr>
            <w:r>
              <w:rPr>
                <w:sz w:val="21"/>
              </w:rPr>
              <w:t>2.</w:t>
            </w:r>
            <w:r>
              <w:rPr>
                <w:sz w:val="21"/>
              </w:rPr>
              <w:t>中标人服务期内所有提供的物品必须符合《中华人民共和国食品安全法》、《中华人民共和国动物检疫法》等相关规定；必须向采购人提供有效的检验检测合格证明文件。</w:t>
            </w:r>
          </w:p>
          <w:p>
            <w:pPr>
              <w:jc w:val="both"/>
            </w:pPr>
            <w:r>
              <w:rPr>
                <w:sz w:val="21"/>
              </w:rPr>
              <w:t>3.</w:t>
            </w:r>
            <w:r>
              <w:rPr>
                <w:sz w:val="21"/>
              </w:rPr>
              <w:t>食品溯源要求。中标人对食品供应链进行明确，所有食品的来源必须清晰。中标人所供产品必须来自合法的供货渠道，不得提供非标准产品。</w:t>
            </w:r>
          </w:p>
          <w:p>
            <w:pPr>
              <w:jc w:val="both"/>
            </w:pPr>
            <w:r>
              <w:rPr>
                <w:sz w:val="21"/>
              </w:rPr>
              <w:t>4.</w:t>
            </w:r>
            <w:r>
              <w:rPr>
                <w:sz w:val="21"/>
              </w:rPr>
              <w:t>中标人所供货品必须符合国家制定的相关卫生标准和营养要求，具有良好的感官性状。采购人拒收中标人提供不符合卫生规定的货物。</w:t>
            </w:r>
          </w:p>
          <w:p>
            <w:pPr>
              <w:jc w:val="both"/>
            </w:pPr>
            <w:r>
              <w:rPr>
                <w:sz w:val="21"/>
              </w:rPr>
              <w:t>★</w:t>
            </w:r>
            <w:r>
              <w:rPr>
                <w:sz w:val="21"/>
              </w:rPr>
              <w:t>5.</w:t>
            </w:r>
            <w:r>
              <w:rPr>
                <w:sz w:val="21"/>
              </w:rPr>
              <w:t>投标人必须出具法定代表人（若为事业单位或团体组织投标，则为负责人；若为自然人投标，则为自然人）签署的针对本项目的《食品质量安全承诺书》（投标时提供承诺书作证明材料，附件</w:t>
            </w:r>
            <w:r>
              <w:rPr>
                <w:sz w:val="21"/>
              </w:rPr>
              <w:t>1</w:t>
            </w:r>
            <w:r>
              <w:rPr>
                <w:sz w:val="21"/>
              </w:rPr>
              <w:t>）。</w:t>
            </w:r>
          </w:p>
          <w:p>
            <w:pPr>
              <w:jc w:val="both"/>
            </w:pPr>
            <w:r>
              <w:rPr>
                <w:sz w:val="21"/>
              </w:rPr>
              <w:t>6.</w:t>
            </w:r>
            <w:r>
              <w:rPr>
                <w:sz w:val="21"/>
              </w:rPr>
              <w:t>中标人必须确保所有的食品不得含有转基因，且所有食品的质量安全符合国家食品安全的规定，并在每次供应食品时向采购人出具由质检部门提供的相应批次的检验报告。中标人的所有食品还应符合国家和广东省有关安全、环保、卫生的规定。医院主管部门及其他职能部门有权对食品的安全、卫生等情况进行检查（应经质量安全负责人签字确认对“质量保证措施”进行响应）。</w:t>
            </w:r>
          </w:p>
        </w:tc>
      </w:tr>
      <w:tr>
        <w:tc>
          <w:tcPr>
            <w:tcW w:type="dxa" w:w="2076"/>
          </w:tcPr>
          <w:p/>
        </w:tc>
        <w:tc>
          <w:tcPr>
            <w:tcW w:type="dxa" w:w="415"/>
          </w:tcPr>
          <w:p>
            <w:r>
              <w:rPr/>
              <w:t>4</w:t>
            </w:r>
          </w:p>
        </w:tc>
        <w:tc>
          <w:tcPr>
            <w:tcW w:type="dxa" w:w="5814"/>
          </w:tcPr>
          <w:p>
            <w:pPr>
              <w:jc w:val="both"/>
            </w:pPr>
            <w:r>
              <w:rPr>
                <w:b/>
                <w:sz w:val="21"/>
              </w:rPr>
              <w:t>四、</w:t>
            </w:r>
            <w:r>
              <w:rPr>
                <w:b/>
                <w:sz w:val="21"/>
              </w:rPr>
              <w:t>食品包装及质量要求</w:t>
            </w:r>
          </w:p>
          <w:p>
            <w:pPr>
              <w:jc w:val="both"/>
            </w:pPr>
            <w:r>
              <w:rPr>
                <w:sz w:val="21"/>
              </w:rPr>
              <w:t>1.</w:t>
            </w:r>
            <w:r>
              <w:rPr>
                <w:sz w:val="21"/>
              </w:rPr>
              <w:t>中标人应充分理解并认真遵循本招标文件的要求，所提供的食品必须是满足招标文件要求。保证所供食品均为正规生产的新鲜</w:t>
            </w:r>
            <w:r>
              <w:rPr>
                <w:sz w:val="21"/>
              </w:rPr>
              <w:t>(</w:t>
            </w:r>
            <w:r>
              <w:rPr>
                <w:sz w:val="21"/>
              </w:rPr>
              <w:t>冰鲜除外</w:t>
            </w:r>
            <w:r>
              <w:rPr>
                <w:sz w:val="21"/>
              </w:rPr>
              <w:t>)</w:t>
            </w:r>
            <w:r>
              <w:rPr>
                <w:sz w:val="21"/>
              </w:rPr>
              <w:t>、检验合格、无毒、无辐射、无侵权货品，符合国家有关卫生、质量、包装和保质标准，</w:t>
            </w:r>
            <w:r>
              <w:rPr>
                <w:b/>
                <w:sz w:val="21"/>
              </w:rPr>
              <w:t>有使用有效期的货品，其剩余有效期不得少于标注有效期的</w:t>
            </w:r>
            <w:r>
              <w:rPr>
                <w:b/>
                <w:sz w:val="21"/>
              </w:rPr>
              <w:t>80%</w:t>
            </w:r>
            <w:r>
              <w:rPr>
                <w:b/>
                <w:sz w:val="21"/>
              </w:rPr>
              <w:t>。</w:t>
            </w:r>
          </w:p>
          <w:p>
            <w:pPr>
              <w:jc w:val="both"/>
            </w:pPr>
            <w:r>
              <w:rPr>
                <w:sz w:val="21"/>
              </w:rPr>
              <w:t>2.</w:t>
            </w:r>
            <w:r>
              <w:rPr>
                <w:sz w:val="21"/>
              </w:rPr>
              <w:t>食品有包装的，食品的包装必须完整清洁（无损、无污、无皱），采购人有权拒收包装不整齐、已拆封的食品。其中油粮产品每件包装必须按《预包装食品标签通则》的要求，标明产地、品种、净含量、生产单位及地址和生产日期。</w:t>
            </w:r>
          </w:p>
          <w:p>
            <w:pPr>
              <w:jc w:val="both"/>
            </w:pPr>
            <w:r>
              <w:rPr>
                <w:sz w:val="21"/>
              </w:rPr>
              <w:t>3.</w:t>
            </w:r>
            <w:r>
              <w:rPr>
                <w:sz w:val="21"/>
              </w:rPr>
              <w:t>采购人发现货物出现损坏（包括表面损坏），或出现水渍、串味、受潮等导致货物性质改变的，中标人必须无条件退货或更换。</w:t>
            </w:r>
          </w:p>
        </w:tc>
      </w:tr>
      <w:tr>
        <w:tc>
          <w:tcPr>
            <w:tcW w:type="dxa" w:w="2076"/>
          </w:tcPr>
          <w:p/>
        </w:tc>
        <w:tc>
          <w:tcPr>
            <w:tcW w:type="dxa" w:w="415"/>
          </w:tcPr>
          <w:p>
            <w:r>
              <w:rPr/>
              <w:t>5</w:t>
            </w:r>
          </w:p>
        </w:tc>
        <w:tc>
          <w:tcPr>
            <w:tcW w:type="dxa" w:w="5814"/>
          </w:tcPr>
          <w:p>
            <w:pPr>
              <w:jc w:val="both"/>
            </w:pPr>
            <w:r>
              <w:rPr>
                <w:b/>
                <w:sz w:val="21"/>
              </w:rPr>
              <w:t>五、溯源标准及要求</w:t>
            </w:r>
          </w:p>
          <w:p>
            <w:pPr>
              <w:ind w:firstLine="420"/>
              <w:jc w:val="both"/>
            </w:pPr>
            <w:r>
              <w:rPr>
                <w:sz w:val="21"/>
              </w:rPr>
              <w:t>食品溯源要求。中标人对食品供应链进行明确，所有食品的来源必须清晰，直接接触食品相关产品（包装材料）及预包装食品均要有以</w:t>
            </w:r>
            <w:r>
              <w:rPr>
                <w:sz w:val="21"/>
              </w:rPr>
              <w:t>SC</w:t>
            </w:r>
            <w:r>
              <w:rPr>
                <w:sz w:val="21"/>
              </w:rPr>
              <w:t>开头的生产许可证编号（</w:t>
            </w:r>
            <w:r>
              <w:rPr>
                <w:sz w:val="21"/>
              </w:rPr>
              <w:t>2018</w:t>
            </w:r>
            <w:r>
              <w:rPr>
                <w:sz w:val="21"/>
              </w:rPr>
              <w:t>年</w:t>
            </w:r>
            <w:r>
              <w:rPr>
                <w:sz w:val="21"/>
              </w:rPr>
              <w:t>10</w:t>
            </w:r>
            <w:r>
              <w:rPr>
                <w:sz w:val="21"/>
              </w:rPr>
              <w:t>月</w:t>
            </w:r>
            <w:r>
              <w:rPr>
                <w:sz w:val="21"/>
              </w:rPr>
              <w:t>1</w:t>
            </w:r>
            <w:r>
              <w:rPr>
                <w:sz w:val="21"/>
              </w:rPr>
              <w:t>日起，必须为以</w:t>
            </w:r>
            <w:r>
              <w:rPr>
                <w:sz w:val="21"/>
              </w:rPr>
              <w:t>SC</w:t>
            </w:r>
            <w:r>
              <w:rPr>
                <w:sz w:val="21"/>
              </w:rPr>
              <w:t>开头的生产许可证编号），生产食品的源头与中标人要有固定的合法的供应关系，严禁收购非标准产品供应。如该品牌商品无质量标准，则需由中标人按国家和行业的要求自行描述。为做到“来源可追溯、去向可查证”的目的，从源头上治理医院食堂食品隐患，优先采购已纳入“国家食 品（产品）安全追 溯平台（</w:t>
            </w:r>
            <w:r>
              <w:rPr>
                <w:sz w:val="21"/>
              </w:rPr>
              <w:t>http://www.chinatrace.org/</w:t>
            </w:r>
            <w:r>
              <w:rPr>
                <w:sz w:val="21"/>
              </w:rPr>
              <w:t>）”的重点 品种（白酒、大米、小麦粉、肉制品、食用植物油和桶装水），中标人要严格按照“溯源标准”提供票证，做到货到票证到，并将票据原件交医院存档备查。验收中无票证、货与票证不相符的以及要素不全的，医院有权拒收，溯源的标准如下，如有最新规定，则遵从最新规定：</w:t>
            </w:r>
          </w:p>
          <w:tbl>
            <w:tblPr>
              <w:tblInd w:type="dxa" w:w="120"/>
              <w:tblBorders>
                <w:top w:val="none" w:color="000000" w:sz="4"/>
                <w:left w:val="none" w:color="000000" w:sz="4"/>
                <w:bottom w:val="none" w:color="000000" w:sz="4"/>
                <w:right w:val="none" w:color="000000" w:sz="4"/>
                <w:insideH w:val="none"/>
                <w:insideV w:val="none"/>
              </w:tblBorders>
            </w:tblPr>
            <w:tblGrid>
              <w:gridCol w:w="1409"/>
              <w:gridCol w:w="1285"/>
              <w:gridCol w:w="2904"/>
            </w:tblGrid>
            <w:tr>
              <w:tc>
                <w:tcPr>
                  <w:tcW w:type="dxa" w:w="1409"/>
                  <w:tcBorders>
                    <w:top w:val="single" w:color="000000" w:sz="4"/>
                    <w:left w:val="single" w:color="000000" w:sz="4"/>
                    <w:bottom w:val="single" w:color="000000" w:sz="4"/>
                    <w:right w:val="single" w:color="000000" w:sz="4"/>
                  </w:tcBorders>
                  <w:vAlign w:val="top"/>
                </w:tcPr>
                <w:p>
                  <w:pPr>
                    <w:jc w:val="both"/>
                  </w:pPr>
                </w:p>
                <w:p>
                  <w:pPr>
                    <w:jc w:val="both"/>
                  </w:pPr>
                  <w:r>
                    <w:rPr>
                      <w:sz w:val="20"/>
                    </w:rPr>
                    <w:t>食品种类</w:t>
                  </w:r>
                </w:p>
                <w:p>
                  <w:pPr>
                    <w:ind w:firstLine="630"/>
                    <w:jc w:val="both"/>
                  </w:pPr>
                  <w:r>
                    <w:rPr>
                      <w:sz w:val="21"/>
                    </w:rPr>
                    <w:t>票证要求</w:t>
                  </w:r>
                </w:p>
              </w:tc>
              <w:tc>
                <w:tcPr>
                  <w:tcW w:type="dxa" w:w="1285"/>
                  <w:tcBorders>
                    <w:top w:val="single" w:color="000000" w:sz="4"/>
                    <w:left w:val="single" w:color="000000" w:sz="4"/>
                    <w:bottom w:val="single" w:color="000000" w:sz="4"/>
                    <w:right w:val="single" w:color="000000" w:sz="4"/>
                  </w:tcBorders>
                  <w:vAlign w:val="top"/>
                </w:tcPr>
                <w:p>
                  <w:pPr>
                    <w:jc w:val="center"/>
                  </w:pPr>
                  <w:r>
                    <w:rPr>
                      <w:sz w:val="20"/>
                    </w:rPr>
                    <w:t>生产（供应）企业的资质证明：</w:t>
                  </w:r>
                </w:p>
                <w:p>
                  <w:pPr>
                    <w:jc w:val="center"/>
                  </w:pPr>
                  <w:r>
                    <w:rPr>
                      <w:sz w:val="20"/>
                    </w:rPr>
                    <w:t>（首次供应时提供）</w:t>
                  </w:r>
                </w:p>
              </w:tc>
              <w:tc>
                <w:tcPr>
                  <w:tcW w:type="dxa" w:w="2904"/>
                  <w:tcBorders>
                    <w:top w:val="single" w:color="000000" w:sz="4"/>
                    <w:left w:val="single" w:color="000000" w:sz="4"/>
                    <w:bottom w:val="single" w:color="000000" w:sz="4"/>
                    <w:right w:val="single" w:color="000000" w:sz="4"/>
                  </w:tcBorders>
                  <w:vAlign w:val="top"/>
                </w:tcPr>
                <w:p>
                  <w:pPr>
                    <w:jc w:val="center"/>
                  </w:pPr>
                  <w:r>
                    <w:rPr>
                      <w:color w:val="000000"/>
                      <w:sz w:val="21"/>
                    </w:rPr>
                    <w:t>产品票证要求</w:t>
                  </w:r>
                </w:p>
              </w:tc>
            </w:tr>
            <w:tr>
              <w:tc>
                <w:tcPr>
                  <w:tcW w:type="dxa" w:w="1409"/>
                  <w:tcBorders>
                    <w:top w:val="none" w:color="000000" w:sz="4"/>
                    <w:left w:val="single" w:color="000000" w:sz="4"/>
                    <w:bottom w:val="single" w:color="000000" w:sz="4"/>
                    <w:right w:val="single" w:color="000000" w:sz="4"/>
                  </w:tcBorders>
                  <w:vAlign w:val="top"/>
                </w:tcPr>
                <w:p>
                  <w:pPr>
                    <w:jc w:val="center"/>
                  </w:pPr>
                  <w:r>
                    <w:rPr>
                      <w:sz w:val="21"/>
                    </w:rPr>
                    <w:t>肉类</w:t>
                  </w:r>
                </w:p>
              </w:tc>
              <w:tc>
                <w:tcPr>
                  <w:tcW w:type="dxa" w:w="1285"/>
                  <w:tcBorders>
                    <w:top w:val="none" w:color="000000" w:sz="4"/>
                    <w:left w:val="single" w:color="000000" w:sz="4"/>
                    <w:bottom w:val="single" w:color="000000" w:sz="4"/>
                    <w:right w:val="single" w:color="000000" w:sz="4"/>
                  </w:tcBorders>
                  <w:vAlign w:val="top"/>
                </w:tcPr>
                <w:p>
                  <w:pPr>
                    <w:jc w:val="both"/>
                  </w:pPr>
                  <w:r>
                    <w:rPr>
                      <w:sz w:val="21"/>
                    </w:rPr>
                    <w:t>《企业法人营业执照》副本、《食品生产许可证》（生产企业）或《食品经营许可证》（食品经营企业）。</w:t>
                  </w:r>
                </w:p>
              </w:tc>
              <w:tc>
                <w:tcPr>
                  <w:tcW w:type="dxa" w:w="2904"/>
                  <w:tcBorders>
                    <w:top w:val="none" w:color="000000" w:sz="4"/>
                    <w:left w:val="single" w:color="000000" w:sz="4"/>
                    <w:bottom w:val="single" w:color="000000" w:sz="4"/>
                    <w:right w:val="single" w:color="000000" w:sz="4"/>
                  </w:tcBorders>
                  <w:vAlign w:val="top"/>
                </w:tcPr>
                <w:p>
                  <w:pPr>
                    <w:jc w:val="both"/>
                  </w:pPr>
                  <w:r>
                    <w:rPr>
                      <w:sz w:val="21"/>
                    </w:rPr>
                    <w:t>1. 每批次食品提供《出县境动物产品检疫合格证》/《动物产品检疫合格证》、《产品合格证》、《卫生检疫报告》、《贮存地的出入库检疫证明》（水产品适用）；</w:t>
                  </w:r>
                  <w:r>
                    <w:br/>
                  </w:r>
                  <w:r>
                    <w:rPr>
                      <w:sz w:val="21"/>
                    </w:rPr>
                    <w:t>2. 鲜肉类均为定点屠宰场（厂）经检疫和肉品品质检验合格的产品，具有由定点屠宰场（厂）加盖验讫印章并出具《动物检疫合格证明》、《肉品品质检验格证》；</w:t>
                  </w:r>
                </w:p>
                <w:p>
                  <w:pPr>
                    <w:jc w:val="both"/>
                  </w:pPr>
                  <w:r>
                    <w:rPr>
                      <w:sz w:val="21"/>
                    </w:rPr>
                    <w:t>3. 每次供货票据（供货发票与送货清单）应当包括供货方名称、产品名称、产品数量、送货或购买日期等内容，并加盖中标人公章。</w:t>
                  </w:r>
                </w:p>
              </w:tc>
            </w:tr>
            <w:tr>
              <w:tc>
                <w:tcPr>
                  <w:tcW w:type="dxa" w:w="1409"/>
                  <w:tcBorders>
                    <w:top w:val="none" w:color="000000" w:sz="4"/>
                    <w:left w:val="single" w:color="000000" w:sz="4"/>
                    <w:bottom w:val="single" w:color="000000" w:sz="4"/>
                    <w:right w:val="single" w:color="000000" w:sz="4"/>
                  </w:tcBorders>
                  <w:vAlign w:val="top"/>
                </w:tcPr>
                <w:p>
                  <w:pPr>
                    <w:jc w:val="center"/>
                  </w:pPr>
                  <w:r>
                    <w:rPr>
                      <w:sz w:val="21"/>
                    </w:rPr>
                    <w:t>蔬菜</w:t>
                  </w:r>
                  <w:r>
                    <w:rPr>
                      <w:sz w:val="21"/>
                    </w:rPr>
                    <w:t>类</w:t>
                  </w:r>
                </w:p>
              </w:tc>
              <w:tc>
                <w:tcPr>
                  <w:tcW w:type="dxa" w:w="1285"/>
                  <w:tcBorders>
                    <w:top w:val="none" w:color="000000" w:sz="4"/>
                    <w:left w:val="single" w:color="000000" w:sz="4"/>
                    <w:bottom w:val="single" w:color="000000" w:sz="4"/>
                    <w:right w:val="single" w:color="000000" w:sz="4"/>
                  </w:tcBorders>
                  <w:vAlign w:val="top"/>
                </w:tcPr>
                <w:p>
                  <w:pPr>
                    <w:jc w:val="both"/>
                  </w:pPr>
                  <w:r>
                    <w:rPr>
                      <w:sz w:val="21"/>
                    </w:rPr>
                    <w:t>《企业法人营业执照》副本</w:t>
                  </w:r>
                </w:p>
              </w:tc>
              <w:tc>
                <w:tcPr>
                  <w:tcW w:type="dxa" w:w="2904"/>
                  <w:tcBorders>
                    <w:top w:val="none" w:color="000000" w:sz="4"/>
                    <w:left w:val="single" w:color="000000" w:sz="4"/>
                    <w:bottom w:val="single" w:color="000000" w:sz="4"/>
                    <w:right w:val="single" w:color="000000" w:sz="4"/>
                  </w:tcBorders>
                  <w:vAlign w:val="top"/>
                </w:tcPr>
                <w:p>
                  <w:pPr>
                    <w:jc w:val="both"/>
                  </w:pPr>
                  <w:r>
                    <w:rPr>
                      <w:sz w:val="21"/>
                    </w:rPr>
                    <w:t>蔬菜农药残留含量未超过食品安全标准限量检测报告；</w:t>
                  </w:r>
                  <w:r>
                    <w:rPr>
                      <w:sz w:val="21"/>
                    </w:rPr>
                    <w:t>2. 每次供货票据（供货发票与送货清单） 应当包括供货方名称、产品名称、产品数量、送货或购买日期等内容，并加盖中标人公章。</w:t>
                  </w:r>
                </w:p>
              </w:tc>
            </w:tr>
            <w:tr>
              <w:tc>
                <w:tcPr>
                  <w:tcW w:type="dxa" w:w="1409"/>
                  <w:tcBorders>
                    <w:top w:val="none" w:color="000000" w:sz="4"/>
                    <w:left w:val="single" w:color="000000" w:sz="4"/>
                    <w:bottom w:val="single" w:color="000000" w:sz="4"/>
                    <w:right w:val="single" w:color="000000" w:sz="4"/>
                  </w:tcBorders>
                  <w:vAlign w:val="top"/>
                </w:tcPr>
                <w:p>
                  <w:pPr>
                    <w:jc w:val="center"/>
                  </w:pPr>
                  <w:r>
                    <w:rPr>
                      <w:sz w:val="21"/>
                    </w:rPr>
                    <w:t>粮油</w:t>
                  </w:r>
                  <w:r>
                    <w:rPr>
                      <w:sz w:val="21"/>
                    </w:rPr>
                    <w:t>、副食品</w:t>
                  </w:r>
                </w:p>
              </w:tc>
              <w:tc>
                <w:tcPr>
                  <w:tcW w:type="dxa" w:w="1285"/>
                  <w:tcBorders>
                    <w:top w:val="none" w:color="000000" w:sz="4"/>
                    <w:left w:val="single" w:color="000000" w:sz="4"/>
                    <w:bottom w:val="single" w:color="000000" w:sz="4"/>
                    <w:right w:val="single" w:color="000000" w:sz="4"/>
                  </w:tcBorders>
                  <w:vAlign w:val="top"/>
                </w:tcPr>
                <w:p>
                  <w:pPr>
                    <w:jc w:val="both"/>
                  </w:pPr>
                  <w:r>
                    <w:rPr>
                      <w:sz w:val="21"/>
                    </w:rPr>
                    <w:t>《全国工业产品生产许可证》（生产相关产品企业）或《食品生产许可证》（食品生产企业）或《食品经营许可证》及《企业法人营业执照》副本。</w:t>
                  </w:r>
                </w:p>
              </w:tc>
              <w:tc>
                <w:tcPr>
                  <w:tcW w:type="dxa" w:w="2904"/>
                  <w:tcBorders>
                    <w:top w:val="none" w:color="000000" w:sz="4"/>
                    <w:left w:val="single" w:color="000000" w:sz="4"/>
                    <w:bottom w:val="single" w:color="000000" w:sz="4"/>
                    <w:right w:val="single" w:color="000000" w:sz="4"/>
                  </w:tcBorders>
                  <w:vAlign w:val="top"/>
                </w:tcPr>
                <w:p>
                  <w:pPr>
                    <w:jc w:val="both"/>
                  </w:pPr>
                  <w:r>
                    <w:rPr>
                      <w:sz w:val="21"/>
                    </w:rPr>
                    <w:t>1. 每批次食品提供《出厂检验报告》；2. 每季度两次提供由政府产品质量监督部门出具《检验报告》（监督抽检）；3. 每次供货票据（供货发票与送货清单）应当包括供货方名称、产品名称、产品数量、送货或购买日期等内容，并加盖中标人公章。</w:t>
                  </w:r>
                </w:p>
                <w:p>
                  <w:pPr>
                    <w:jc w:val="both"/>
                  </w:pPr>
                </w:p>
              </w:tc>
            </w:tr>
            <w:tr>
              <w:tc>
                <w:tcPr>
                  <w:tcW w:type="dxa" w:w="1409"/>
                  <w:tcBorders>
                    <w:top w:val="none" w:color="000000" w:sz="4"/>
                    <w:left w:val="single" w:color="000000" w:sz="4"/>
                    <w:bottom w:val="single" w:color="000000" w:sz="4"/>
                    <w:right w:val="single" w:color="000000" w:sz="4"/>
                  </w:tcBorders>
                  <w:vAlign w:val="top"/>
                </w:tcPr>
                <w:p>
                  <w:pPr>
                    <w:jc w:val="center"/>
                  </w:pPr>
                  <w:r>
                    <w:rPr>
                      <w:sz w:val="21"/>
                    </w:rPr>
                    <w:t>牛奶类</w:t>
                  </w:r>
                </w:p>
              </w:tc>
              <w:tc>
                <w:tcPr>
                  <w:tcW w:type="dxa" w:w="1285"/>
                  <w:tcBorders>
                    <w:top w:val="none" w:color="000000" w:sz="4"/>
                    <w:left w:val="single" w:color="000000" w:sz="4"/>
                    <w:bottom w:val="single" w:color="000000" w:sz="4"/>
                    <w:right w:val="single" w:color="000000" w:sz="4"/>
                  </w:tcBorders>
                  <w:vAlign w:val="top"/>
                </w:tcPr>
                <w:p>
                  <w:pPr>
                    <w:jc w:val="both"/>
                  </w:pPr>
                  <w:r>
                    <w:rPr>
                      <w:sz w:val="21"/>
                    </w:rPr>
                    <w:t>《企业法人营业执照》副本、食品经营许可证》</w:t>
                  </w:r>
                  <w:r>
                    <w:rPr>
                      <w:sz w:val="21"/>
                    </w:rPr>
                    <w:t>或</w:t>
                  </w:r>
                  <w:r>
                    <w:rPr>
                      <w:sz w:val="21"/>
                    </w:rPr>
                    <w:t>（食品经营企业）</w:t>
                  </w:r>
                </w:p>
              </w:tc>
              <w:tc>
                <w:tcPr>
                  <w:tcW w:type="dxa" w:w="2904"/>
                  <w:tcBorders>
                    <w:top w:val="none" w:color="000000" w:sz="4"/>
                    <w:left w:val="single" w:color="000000" w:sz="4"/>
                    <w:bottom w:val="single" w:color="000000" w:sz="4"/>
                    <w:right w:val="single" w:color="000000" w:sz="4"/>
                  </w:tcBorders>
                  <w:vAlign w:val="top"/>
                </w:tcPr>
                <w:p>
                  <w:pPr>
                    <w:jc w:val="both"/>
                  </w:pPr>
                  <w:r>
                    <w:rPr>
                      <w:sz w:val="21"/>
                    </w:rPr>
                    <w:t>每次供货票据（供货发票与送货清单）应当</w:t>
                  </w:r>
                </w:p>
                <w:p>
                  <w:pPr>
                    <w:jc w:val="both"/>
                  </w:pPr>
                  <w:r>
                    <w:rPr>
                      <w:sz w:val="21"/>
                    </w:rPr>
                    <w:t>包括供货方名称、产品名称、产品数量、送</w:t>
                  </w:r>
                </w:p>
                <w:p>
                  <w:pPr>
                    <w:jc w:val="both"/>
                  </w:pPr>
                  <w:r>
                    <w:rPr>
                      <w:sz w:val="21"/>
                    </w:rPr>
                    <w:t>货或购买日期等内容，并加盖中标人公章。</w:t>
                  </w:r>
                </w:p>
              </w:tc>
            </w:tr>
            <w:tr>
              <w:tc>
                <w:tcPr>
                  <w:tcW w:type="dxa" w:w="1409"/>
                  <w:tcBorders>
                    <w:top w:val="none" w:color="000000" w:sz="4"/>
                    <w:left w:val="single" w:color="000000" w:sz="4"/>
                    <w:bottom w:val="single" w:color="000000" w:sz="4"/>
                    <w:right w:val="single" w:color="000000" w:sz="4"/>
                  </w:tcBorders>
                  <w:vAlign w:val="top"/>
                </w:tcPr>
                <w:p>
                  <w:pPr>
                    <w:jc w:val="center"/>
                  </w:pPr>
                  <w:r>
                    <w:rPr>
                      <w:sz w:val="21"/>
                    </w:rPr>
                    <w:t>早餐类</w:t>
                  </w:r>
                </w:p>
              </w:tc>
              <w:tc>
                <w:tcPr>
                  <w:tcW w:type="dxa" w:w="1285"/>
                  <w:tcBorders>
                    <w:top w:val="none" w:color="000000" w:sz="4"/>
                    <w:left w:val="single" w:color="000000" w:sz="4"/>
                    <w:bottom w:val="single" w:color="000000" w:sz="4"/>
                    <w:right w:val="single" w:color="000000" w:sz="4"/>
                  </w:tcBorders>
                  <w:vAlign w:val="top"/>
                </w:tcPr>
                <w:p>
                  <w:pPr>
                    <w:jc w:val="both"/>
                  </w:pPr>
                  <w:r>
                    <w:rPr>
                      <w:sz w:val="21"/>
                    </w:rPr>
                    <w:t>《法人营业执照》副本、《食品经营许可证》</w:t>
                  </w:r>
                  <w:r>
                    <w:rPr>
                      <w:sz w:val="21"/>
                    </w:rPr>
                    <w:t>或</w:t>
                  </w:r>
                  <w:r>
                    <w:rPr>
                      <w:sz w:val="21"/>
                    </w:rPr>
                    <w:t>（食品生产许可证）</w:t>
                  </w:r>
                </w:p>
              </w:tc>
              <w:tc>
                <w:tcPr>
                  <w:tcW w:type="dxa" w:w="2904"/>
                  <w:tcBorders>
                    <w:top w:val="none" w:color="000000" w:sz="4"/>
                    <w:left w:val="single" w:color="000000" w:sz="4"/>
                    <w:bottom w:val="single" w:color="000000" w:sz="4"/>
                    <w:right w:val="single" w:color="000000" w:sz="4"/>
                  </w:tcBorders>
                  <w:vAlign w:val="top"/>
                </w:tcPr>
                <w:p>
                  <w:pPr>
                    <w:jc w:val="both"/>
                  </w:pPr>
                  <w:r>
                    <w:rPr>
                      <w:sz w:val="21"/>
                    </w:rPr>
                    <w:t>每次供货票据（供货发票与送货清单）应当</w:t>
                  </w:r>
                </w:p>
                <w:p>
                  <w:pPr>
                    <w:jc w:val="both"/>
                  </w:pPr>
                  <w:r>
                    <w:rPr>
                      <w:sz w:val="21"/>
                    </w:rPr>
                    <w:t>包括供货方名称、产品名称、产品数量、送</w:t>
                  </w:r>
                </w:p>
                <w:p>
                  <w:pPr>
                    <w:jc w:val="both"/>
                  </w:pPr>
                  <w:r>
                    <w:rPr>
                      <w:sz w:val="21"/>
                    </w:rPr>
                    <w:t>货或购买日期等内容，并加盖中标人公章。</w:t>
                  </w:r>
                </w:p>
              </w:tc>
            </w:tr>
          </w:tbl>
        </w:tc>
      </w:tr>
      <w:tr>
        <w:tc>
          <w:tcPr>
            <w:tcW w:type="dxa" w:w="2076"/>
          </w:tcPr>
          <w:p/>
        </w:tc>
        <w:tc>
          <w:tcPr>
            <w:tcW w:type="dxa" w:w="415"/>
          </w:tcPr>
          <w:p>
            <w:r>
              <w:rPr/>
              <w:t>6</w:t>
            </w:r>
          </w:p>
        </w:tc>
        <w:tc>
          <w:tcPr>
            <w:tcW w:type="dxa" w:w="5814"/>
          </w:tcPr>
          <w:p>
            <w:r>
              <w:rPr>
                <w:b/>
                <w:sz w:val="21"/>
              </w:rPr>
              <w:t>六、</w:t>
            </w:r>
            <w:r>
              <w:rPr>
                <w:b/>
                <w:sz w:val="21"/>
              </w:rPr>
              <w:t>服务分配与配送要求：</w:t>
            </w:r>
          </w:p>
          <w:p>
            <w:r>
              <w:rPr>
                <w:sz w:val="21"/>
              </w:rPr>
              <w:t>（</w:t>
            </w:r>
            <w:r>
              <w:rPr>
                <w:sz w:val="21"/>
              </w:rPr>
              <w:t>1</w:t>
            </w:r>
            <w:r>
              <w:rPr>
                <w:sz w:val="21"/>
              </w:rPr>
              <w:t>）</w:t>
            </w:r>
            <w:r>
              <w:rPr>
                <w:sz w:val="21"/>
              </w:rPr>
              <w:t>在合同实施过程中，采购人将根据供货质量、价格、能力、态度和膳食需求等实际情况确定每个中标单位的具体供货数量。所选取的中标人可以是供应上述种类的某一种，也可以是供应多种产品，视乎采购人的需求而定。</w:t>
            </w:r>
          </w:p>
          <w:p>
            <w:r>
              <w:rPr>
                <w:sz w:val="21"/>
              </w:rPr>
              <w:t>（</w:t>
            </w:r>
            <w:r>
              <w:rPr>
                <w:sz w:val="21"/>
              </w:rPr>
              <w:t>2</w:t>
            </w:r>
            <w:r>
              <w:rPr>
                <w:sz w:val="21"/>
              </w:rPr>
              <w:t>）</w:t>
            </w:r>
            <w:r>
              <w:rPr>
                <w:sz w:val="21"/>
              </w:rPr>
              <w:t>中标人须具备必要的自检能力。若抽检发现有不合格产品，经采购人提出整改要求不见成效的，采购人有权终止合同，并将结果送交相关职能部门按规定进行处理。采购人有权定期不定期委托第三方具有资质的质检机构对中标人提供的货物进行抽检，并出具检测报告。检测合格，检测费用由采购人承担；检测不合格，检测费用由中标人承担。中标人所供货品由于农药残留物超标等质量问题导致发生食物中毒事故的，中标人必须负全部法律责任，并赔偿由此造成一切损失。</w:t>
            </w:r>
          </w:p>
          <w:p>
            <w:r>
              <w:rPr>
                <w:sz w:val="21"/>
              </w:rPr>
              <w:t>（</w:t>
            </w:r>
            <w:r>
              <w:rPr>
                <w:sz w:val="21"/>
              </w:rPr>
              <w:t>3</w:t>
            </w:r>
            <w:r>
              <w:rPr>
                <w:sz w:val="21"/>
              </w:rPr>
              <w:t>）</w:t>
            </w:r>
            <w:r>
              <w:rPr>
                <w:sz w:val="21"/>
              </w:rPr>
              <w:t>中标人在协议有效期内投入足够合符要求的车辆、员工负责采购人所需的货物供应。服务期内，拟投入员工要求提供有效健康证明文件原件并在采购人备案。</w:t>
            </w:r>
          </w:p>
          <w:p>
            <w:r>
              <w:rPr>
                <w:sz w:val="21"/>
              </w:rPr>
              <w:t>（</w:t>
            </w:r>
            <w:r>
              <w:rPr>
                <w:sz w:val="21"/>
              </w:rPr>
              <w:t>4</w:t>
            </w:r>
            <w:r>
              <w:rPr>
                <w:sz w:val="21"/>
              </w:rPr>
              <w:t>）</w:t>
            </w:r>
            <w:r>
              <w:rPr>
                <w:sz w:val="21"/>
              </w:rPr>
              <w:t>中标人应根据产品特性采用科学合理的运输工具、保存方式以及搬运方法进行运输。对温度有要求的产品应按产品温度控制标准进行控温，建立物流全程温度记录制度，相关记录保存时间要超过产品保质期六个月以上。避免日晒、雨淋、机械损伤、食品的交叉污染等影响食物质量情况发生。</w:t>
            </w:r>
          </w:p>
          <w:p>
            <w:pPr>
              <w:ind w:firstLine="420"/>
            </w:pPr>
            <w:r>
              <w:rPr>
                <w:sz w:val="21"/>
              </w:rPr>
              <w:t>（</w:t>
            </w:r>
            <w:r>
              <w:rPr>
                <w:sz w:val="21"/>
              </w:rPr>
              <w:t>5</w:t>
            </w:r>
            <w:r>
              <w:rPr>
                <w:sz w:val="21"/>
              </w:rPr>
              <w:t>）</w:t>
            </w:r>
            <w:r>
              <w:rPr>
                <w:sz w:val="21"/>
              </w:rPr>
              <w:t>食品运输必须采用符合卫生要求的外包装和运载工具，车辆保持性能稳定。要保持清洁和定期消毒。运输车厢的内仓，包括地面、墙面和顶，应为抗腐蚀、防潮、</w:t>
            </w:r>
            <w:r>
              <w:rPr>
                <w:sz w:val="21"/>
              </w:rPr>
              <w:t>易清洁消毒的材料，</w:t>
            </w:r>
            <w:r>
              <w:rPr>
                <w:sz w:val="21"/>
              </w:rPr>
              <w:t>有防虫、防鼠设施。</w:t>
            </w:r>
          </w:p>
          <w:p>
            <w:pPr>
              <w:ind w:firstLine="420"/>
            </w:pPr>
            <w:r>
              <w:rPr>
                <w:sz w:val="21"/>
              </w:rPr>
              <w:t>（</w:t>
            </w:r>
            <w:r>
              <w:rPr>
                <w:sz w:val="21"/>
              </w:rPr>
              <w:t>6</w:t>
            </w:r>
            <w:r>
              <w:rPr>
                <w:sz w:val="21"/>
              </w:rPr>
              <w:t>）</w:t>
            </w:r>
            <w:r>
              <w:rPr>
                <w:sz w:val="21"/>
              </w:rPr>
              <w:t>采购人按合同条款要求、采购人预定材料通知单中提出的具体要求（含商标、名称、产地、规格和重量等）以及该食品所执行的产品标准和相应的食品安全国家标准对中标人提供的产品进行验收。验收不合格的产品，中标人必须无条件退货；采购人退货后将记录在案，视中标人为违约，</w:t>
            </w:r>
            <w:r>
              <w:rPr>
                <w:sz w:val="21"/>
              </w:rPr>
              <w:t>按招标文件中</w:t>
            </w:r>
            <w:r>
              <w:rPr>
                <w:sz w:val="21"/>
              </w:rPr>
              <w:t>“退出机制”相关约定</w:t>
            </w:r>
            <w:r>
              <w:rPr>
                <w:sz w:val="21"/>
              </w:rPr>
              <w:t>进行处理。</w:t>
            </w:r>
          </w:p>
          <w:p>
            <w:pPr>
              <w:ind w:firstLine="420"/>
            </w:pPr>
            <w:r>
              <w:rPr>
                <w:sz w:val="21"/>
              </w:rPr>
              <w:t>（</w:t>
            </w:r>
            <w:r>
              <w:rPr>
                <w:sz w:val="21"/>
              </w:rPr>
              <w:t>7</w:t>
            </w:r>
            <w:r>
              <w:rPr>
                <w:sz w:val="21"/>
              </w:rPr>
              <w:t>）</w:t>
            </w:r>
            <w:r>
              <w:rPr>
                <w:sz w:val="21"/>
              </w:rPr>
              <w:t>除客观不可抗力外，中标人必须严格按采购人要求供应，不得更改送货内容（包括但不限于商标、名称、产地、包装、规格和重量）。如因市场流通问题确实需要变更供货内容的，中标人应在得知情况的同时告知采购人并事先征得书面申请，并经采购人同意后方可改变，否则，采购人有权拒收。经发现中标人有私自更改菜单中货品时以违约论处，由此产生的一切损失和费用由中标人承担。同时采购人有权取消中标人供货资格。</w:t>
            </w:r>
          </w:p>
          <w:p>
            <w:pPr>
              <w:ind w:firstLine="420"/>
            </w:pPr>
            <w:r>
              <w:rPr>
                <w:sz w:val="21"/>
              </w:rPr>
              <w:t>（</w:t>
            </w:r>
            <w:r>
              <w:rPr>
                <w:sz w:val="21"/>
              </w:rPr>
              <w:t>8</w:t>
            </w:r>
            <w:r>
              <w:rPr>
                <w:sz w:val="21"/>
              </w:rPr>
              <w:t>）</w:t>
            </w:r>
            <w:r>
              <w:rPr>
                <w:sz w:val="21"/>
              </w:rPr>
              <w:t>中标人应能够配合采购人及时更新所提供的符合卫监部门的有效证明材料。如有效的营业执照、产品合格证、食品生产许可证或食品经营许可证等。</w:t>
            </w:r>
          </w:p>
          <w:p>
            <w:pPr>
              <w:ind w:firstLine="420"/>
            </w:pPr>
            <w:r>
              <w:rPr>
                <w:sz w:val="21"/>
              </w:rPr>
              <w:t>（</w:t>
            </w:r>
            <w:r>
              <w:rPr>
                <w:sz w:val="21"/>
              </w:rPr>
              <w:t>9</w:t>
            </w:r>
            <w:r>
              <w:rPr>
                <w:sz w:val="21"/>
              </w:rPr>
              <w:t>）</w:t>
            </w:r>
            <w:r>
              <w:rPr>
                <w:sz w:val="21"/>
              </w:rPr>
              <w:t>在合同履行期间保证对采购人的货物供应，服从采购人的监督、管理，不得拒绝采购人分配的任务。中标人在服务期内没能达到投标文件承诺的服务要求的，中标人未按要求履行协议义务时，或中标人的资质在服务期内发生变化不再符合要求的，采购人均有权单方终止合同，由此产生的一切经济损失由中标人自行承担。</w:t>
            </w:r>
          </w:p>
          <w:p>
            <w:pPr>
              <w:ind w:firstLine="420"/>
            </w:pPr>
            <w:r>
              <w:rPr>
                <w:sz w:val="21"/>
              </w:rPr>
              <w:t>（</w:t>
            </w:r>
            <w:r>
              <w:rPr>
                <w:sz w:val="21"/>
              </w:rPr>
              <w:t>10</w:t>
            </w:r>
            <w:r>
              <w:rPr>
                <w:sz w:val="21"/>
              </w:rPr>
              <w:t>）</w:t>
            </w:r>
            <w:r>
              <w:rPr>
                <w:sz w:val="21"/>
              </w:rPr>
              <w:t>在合同履行期间，采购人可根据采购及业务发展需要，可通过招标适当增补其他专业类别的供货商，采购人无需通知原中标人且不予任何补偿。</w:t>
            </w:r>
          </w:p>
          <w:p>
            <w:pPr>
              <w:ind w:firstLine="420"/>
            </w:pPr>
            <w:r>
              <w:rPr>
                <w:sz w:val="21"/>
              </w:rPr>
              <w:t>（</w:t>
            </w:r>
            <w:r>
              <w:rPr>
                <w:sz w:val="21"/>
              </w:rPr>
              <w:t>11</w:t>
            </w:r>
            <w:r>
              <w:rPr>
                <w:sz w:val="21"/>
              </w:rPr>
              <w:t>）</w:t>
            </w:r>
            <w:r>
              <w:rPr>
                <w:sz w:val="21"/>
              </w:rPr>
              <w:t>采购人根据自身的需求，有权终止某些商品的采购或变更某类商品的采购。</w:t>
            </w:r>
          </w:p>
          <w:p>
            <w:pPr>
              <w:ind w:firstLine="420"/>
            </w:pPr>
            <w:r>
              <w:rPr>
                <w:sz w:val="21"/>
              </w:rPr>
              <w:t>★</w:t>
            </w:r>
            <w:r>
              <w:rPr>
                <w:sz w:val="21"/>
              </w:rPr>
              <w:t>（</w:t>
            </w:r>
            <w:r>
              <w:rPr>
                <w:sz w:val="21"/>
              </w:rPr>
              <w:t>12</w:t>
            </w:r>
            <w:r>
              <w:rPr>
                <w:sz w:val="21"/>
              </w:rPr>
              <w:t>）</w:t>
            </w:r>
            <w:r>
              <w:rPr>
                <w:sz w:val="21"/>
              </w:rPr>
              <w:t>中标人不得将中标项目转让或分包给他人，否则采购人有权单方终止合同</w:t>
            </w:r>
            <w:r>
              <w:rPr>
                <w:sz w:val="21"/>
              </w:rPr>
              <w:t>,由此产生的经济责任和法律责任由中标人自行承担（投标时提供承诺函作为证明材料，格式自拟）。</w:t>
            </w:r>
          </w:p>
          <w:p>
            <w:pPr>
              <w:ind w:firstLine="420"/>
            </w:pPr>
            <w:r>
              <w:rPr>
                <w:sz w:val="21"/>
              </w:rPr>
              <w:t>（</w:t>
            </w:r>
            <w:r>
              <w:rPr>
                <w:sz w:val="21"/>
              </w:rPr>
              <w:t>13</w:t>
            </w:r>
            <w:r>
              <w:rPr>
                <w:sz w:val="21"/>
              </w:rPr>
              <w:t>）</w:t>
            </w:r>
            <w:r>
              <w:rPr>
                <w:sz w:val="21"/>
              </w:rPr>
              <w:t>中标人在合同履行期间保证对采购人的服务供应，中标后不得拒绝采购人分配的任务（包括但不限于采购）。中标人在服务期内没能达到投标文件承诺的服务要求或中标人未按要求履行合同义务或中标人的资质在服务期内发生变化不再符合要求，采购人均有权单方终止协议</w:t>
            </w:r>
            <w:r>
              <w:rPr>
                <w:sz w:val="21"/>
              </w:rPr>
              <w:t>,由此产生的一切经济责任和法律责任由中标人自行承担。</w:t>
            </w:r>
          </w:p>
          <w:p>
            <w:pPr>
              <w:ind w:firstLine="420"/>
            </w:pPr>
            <w:r>
              <w:rPr>
                <w:sz w:val="21"/>
              </w:rPr>
              <w:t>（</w:t>
            </w:r>
            <w:r>
              <w:rPr>
                <w:sz w:val="21"/>
              </w:rPr>
              <w:t>14</w:t>
            </w:r>
            <w:r>
              <w:rPr>
                <w:sz w:val="21"/>
              </w:rPr>
              <w:t>）</w:t>
            </w:r>
            <w:r>
              <w:rPr>
                <w:sz w:val="21"/>
              </w:rPr>
              <w:t>中标人获得本项目的服务资格并不意味拥有足够的交易额和业务保障，在合同履行期间，采购人可结合自身的特点和需要制定具体配送管理方式，有权根据服务质量、专业优势、生产规模和综合评价来选择合适的供应商提供服务。各中标人的配送份额，由采购人根据实际需求进行分配，原则上各分包的中标人配送份额不低于</w:t>
            </w:r>
            <w:r>
              <w:rPr>
                <w:sz w:val="21"/>
              </w:rPr>
              <w:t>35%。中标人在拟实施新增设备设施和人力资源等投入前，须充分考虑评估潜在的投资经营风险并制定应对措施。</w:t>
            </w:r>
          </w:p>
          <w:p>
            <w:pPr>
              <w:ind w:firstLine="420"/>
            </w:pPr>
            <w:r>
              <w:rPr>
                <w:sz w:val="21"/>
              </w:rPr>
              <w:t>（</w:t>
            </w:r>
            <w:r>
              <w:rPr>
                <w:sz w:val="21"/>
              </w:rPr>
              <w:t>15</w:t>
            </w:r>
            <w:r>
              <w:rPr>
                <w:sz w:val="21"/>
              </w:rPr>
              <w:t>）</w:t>
            </w:r>
            <w:r>
              <w:rPr>
                <w:sz w:val="21"/>
              </w:rPr>
              <w:t>中标人须服从采购人和食品监督部门的监督管理，配合采购人及时更新所提供的符合卫监部门的有效证明材料。如有效的营业执照、产品合格证或食品生产许可证等。</w:t>
            </w:r>
          </w:p>
          <w:p>
            <w:pPr>
              <w:ind w:firstLine="420"/>
            </w:pPr>
            <w:r>
              <w:rPr>
                <w:sz w:val="21"/>
              </w:rPr>
              <w:t>★</w:t>
            </w:r>
            <w:r>
              <w:rPr>
                <w:sz w:val="21"/>
              </w:rPr>
              <w:t>（</w:t>
            </w:r>
            <w:r>
              <w:rPr>
                <w:sz w:val="21"/>
              </w:rPr>
              <w:t>16</w:t>
            </w:r>
            <w:r>
              <w:rPr>
                <w:sz w:val="21"/>
              </w:rPr>
              <w:t>）</w:t>
            </w:r>
            <w:r>
              <w:rPr>
                <w:sz w:val="21"/>
              </w:rPr>
              <w:t>中标人承诺</w:t>
            </w:r>
            <w:r>
              <w:rPr>
                <w:sz w:val="21"/>
              </w:rPr>
              <w:t>：</w:t>
            </w:r>
          </w:p>
          <w:p>
            <w:pPr>
              <w:ind w:firstLine="420"/>
            </w:pPr>
            <w:r>
              <w:rPr>
                <w:sz w:val="21"/>
              </w:rPr>
              <w:t>1)</w:t>
            </w:r>
            <w:r>
              <w:rPr>
                <w:sz w:val="21"/>
              </w:rPr>
              <w:t>中标供应商中标后提供企业经营类相关保险单（包括但不限于公众责任险，须约定被保险人因过失同时导致三个及以上第三者食物中毒或其他食源性疾患或人身伤亡的赔偿责任），保额不低于</w:t>
            </w:r>
            <w:r>
              <w:rPr>
                <w:sz w:val="21"/>
              </w:rPr>
              <w:t>1000</w:t>
            </w:r>
            <w:r>
              <w:rPr>
                <w:sz w:val="21"/>
              </w:rPr>
              <w:t>万元，保证本项目合同期在该保险期限内，并将该保险合同复印件作为签署本项目合同的附件装订，否则将视为虚假承诺，由此引发的所有损失由中标人负责。（投标时提供承诺函作为证明材料，格式自拟；签订合同期必须提供相关保险单复印件并加盖投标人公章为准。）</w:t>
            </w:r>
          </w:p>
          <w:p>
            <w:pPr>
              <w:ind w:firstLine="420"/>
            </w:pPr>
            <w:r>
              <w:rPr>
                <w:sz w:val="21"/>
              </w:rPr>
              <w:t>2)</w:t>
            </w:r>
            <w:r>
              <w:rPr>
                <w:sz w:val="21"/>
              </w:rPr>
              <w:t>中标供应商中标后提供须为采购人提供一份以采购人为受益人，保额不低于人民币</w:t>
            </w:r>
            <w:r>
              <w:rPr>
                <w:sz w:val="21"/>
              </w:rPr>
              <w:t>1000</w:t>
            </w:r>
            <w:r>
              <w:rPr>
                <w:sz w:val="21"/>
              </w:rPr>
              <w:t>万元（食品安全责任险），保证本项目合同期在该保险期限内，并将该保险合同复印件作为签署本项目合同的附件装订，否则将视为虚假承诺，由此引发的所有损失由中标人负责。中标人承诺中标后在签订合同前必须提供相关保险单复印件并加盖投标人公章（投标时提供承诺函作为证明材料，格式自拟）。</w:t>
            </w:r>
          </w:p>
          <w:p>
            <w:pPr>
              <w:jc w:val="both"/>
            </w:pPr>
            <w:r>
              <w:rPr>
                <w:sz w:val="21"/>
              </w:rPr>
              <w:t>（</w:t>
            </w:r>
            <w:r>
              <w:rPr>
                <w:sz w:val="21"/>
              </w:rPr>
              <w:t>17</w:t>
            </w:r>
            <w:r>
              <w:rPr>
                <w:sz w:val="21"/>
              </w:rPr>
              <w:t>）</w:t>
            </w:r>
            <w:r>
              <w:rPr>
                <w:sz w:val="21"/>
              </w:rPr>
              <w:t>中标人应具备应急保障能力，包括但不限于配送、售后，以及临时协助采购人开展工作。</w:t>
            </w:r>
          </w:p>
        </w:tc>
      </w:tr>
      <w:tr>
        <w:tc>
          <w:tcPr>
            <w:tcW w:type="dxa" w:w="2076"/>
          </w:tcPr>
          <w:p/>
        </w:tc>
        <w:tc>
          <w:tcPr>
            <w:tcW w:type="dxa" w:w="415"/>
          </w:tcPr>
          <w:p>
            <w:r>
              <w:rPr/>
              <w:t>7</w:t>
            </w:r>
          </w:p>
        </w:tc>
        <w:tc>
          <w:tcPr>
            <w:tcW w:type="dxa" w:w="5814"/>
          </w:tcPr>
          <w:p>
            <w:r>
              <w:rPr>
                <w:b/>
                <w:sz w:val="21"/>
              </w:rPr>
              <w:t>七、供货服务要求</w:t>
            </w:r>
          </w:p>
          <w:p>
            <w:pPr>
              <w:ind w:firstLine="420"/>
            </w:pPr>
            <w:r>
              <w:rPr>
                <w:sz w:val="21"/>
              </w:rPr>
              <w:t>（</w:t>
            </w:r>
            <w:r>
              <w:rPr>
                <w:sz w:val="21"/>
              </w:rPr>
              <w:t>1</w:t>
            </w:r>
            <w:r>
              <w:rPr>
                <w:sz w:val="21"/>
              </w:rPr>
              <w:t>）</w:t>
            </w:r>
            <w:r>
              <w:rPr>
                <w:sz w:val="21"/>
              </w:rPr>
              <w:t>供货时间：采购人提前一天向中标人发出订货通知单，中标人按照采购人的时间要求送到指定地点。特殊情况需要变更送货时间的，采购人另行通知。中标人除不可抗力外，不得因其他任何理由延迟送货。因中标人造成未按采购人采购计划的时间供货的，则视中标人为违约，按招标文件</w:t>
            </w:r>
            <w:r>
              <w:rPr>
                <w:sz w:val="21"/>
              </w:rPr>
              <w:t>“退出机制”</w:t>
            </w:r>
            <w:r>
              <w:rPr>
                <w:sz w:val="21"/>
              </w:rPr>
              <w:t>相关约定</w:t>
            </w:r>
            <w:r>
              <w:rPr>
                <w:sz w:val="21"/>
              </w:rPr>
              <w:t>进行处理。</w:t>
            </w:r>
          </w:p>
          <w:p>
            <w:pPr>
              <w:ind w:firstLine="420"/>
            </w:pPr>
            <w:r>
              <w:rPr>
                <w:sz w:val="21"/>
              </w:rPr>
              <w:t>中标人分别于每天早上</w:t>
            </w:r>
            <w:r>
              <w:rPr>
                <w:sz w:val="21"/>
              </w:rPr>
              <w:t>7</w:t>
            </w:r>
            <w:r>
              <w:rPr>
                <w:sz w:val="21"/>
              </w:rPr>
              <w:t>：</w:t>
            </w:r>
            <w:r>
              <w:rPr>
                <w:sz w:val="21"/>
              </w:rPr>
              <w:t>30</w:t>
            </w:r>
            <w:r>
              <w:rPr>
                <w:sz w:val="21"/>
              </w:rPr>
              <w:t>分之前（其它时间采购人如有特殊供货要求的，应在采购人指定时间内</w:t>
            </w:r>
            <w:r>
              <w:rPr>
                <w:sz w:val="21"/>
              </w:rPr>
              <w:t>1</w:t>
            </w:r>
            <w:r>
              <w:rPr>
                <w:sz w:val="21"/>
              </w:rPr>
              <w:t>小时内完成供货）把所需食材送达采购人指定地点，并提供供货清单。如不符合验收要求一律退货，并分别在当天上午</w:t>
            </w:r>
            <w:r>
              <w:rPr>
                <w:sz w:val="21"/>
              </w:rPr>
              <w:t>9:00</w:t>
            </w:r>
            <w:r>
              <w:rPr>
                <w:sz w:val="21"/>
              </w:rPr>
              <w:t>前完成补充或更换所需品。</w:t>
            </w:r>
          </w:p>
          <w:p>
            <w:pPr>
              <w:ind w:firstLine="420"/>
            </w:pPr>
            <w:r>
              <w:rPr>
                <w:sz w:val="21"/>
              </w:rPr>
              <w:t>（注：由于医院工作的特殊性，采购人如有特殊供货要求，中标人应在采购人指定时间内</w:t>
            </w:r>
            <w:r>
              <w:rPr>
                <w:sz w:val="21"/>
              </w:rPr>
              <w:t>1</w:t>
            </w:r>
            <w:r>
              <w:rPr>
                <w:sz w:val="21"/>
              </w:rPr>
              <w:t>小时内完成供货，若投标人不能达到采购人要求，自行考虑是否参与投标。）</w:t>
            </w:r>
          </w:p>
          <w:p>
            <w:pPr>
              <w:ind w:firstLine="420"/>
            </w:pPr>
            <w:r>
              <w:rPr>
                <w:sz w:val="21"/>
              </w:rPr>
              <w:t>（</w:t>
            </w:r>
            <w:r>
              <w:rPr>
                <w:sz w:val="21"/>
              </w:rPr>
              <w:t>2</w:t>
            </w:r>
            <w:r>
              <w:rPr>
                <w:sz w:val="21"/>
              </w:rPr>
              <w:t>）若采购人临时修改订单内容时，中标人必须在接到通知后的</w:t>
            </w:r>
            <w:r>
              <w:rPr>
                <w:sz w:val="21"/>
              </w:rPr>
              <w:t>90</w:t>
            </w:r>
            <w:r>
              <w:rPr>
                <w:sz w:val="21"/>
              </w:rPr>
              <w:t>分钟内将食品送达，并经采购人验收核对。因中标人原因延误交货时间的（采购人要求推迟的除外），采购人有权自行采购，并由中标人承担由此产生的一切损失和费用，直接在履约保证金中扣除。</w:t>
            </w:r>
          </w:p>
          <w:p>
            <w:pPr>
              <w:ind w:firstLine="420"/>
            </w:pPr>
            <w:r>
              <w:rPr>
                <w:sz w:val="21"/>
              </w:rPr>
              <w:t>（</w:t>
            </w:r>
            <w:r>
              <w:rPr>
                <w:sz w:val="21"/>
              </w:rPr>
              <w:t>3</w:t>
            </w:r>
            <w:r>
              <w:rPr>
                <w:sz w:val="21"/>
              </w:rPr>
              <w:t>）</w:t>
            </w:r>
            <w:r>
              <w:rPr>
                <w:sz w:val="21"/>
              </w:rPr>
              <w:t>品种和数量以采购人发出的预定材料通知单为准，所有产品必须符合合同条款要求及采购人预定材料通知单中提出的具体要求（含商标、名称、产地、规格和重量等），否则，采购人有权拒收。未经采购人书面同意，中标人不得擅自变更送货的品种和数量及采购人具体要求（含商标、名称、产地、规格和重</w:t>
            </w:r>
            <w:r>
              <w:rPr>
                <w:sz w:val="21"/>
              </w:rPr>
              <w:t>量等）。如因市场流通问题确实需要变更的，须向采购人提出书面申请，经采购人书面同意后方可变更。验收称量误差不超过</w:t>
            </w:r>
            <w:r>
              <w:rPr>
                <w:sz w:val="21"/>
              </w:rPr>
              <w:t>5%</w:t>
            </w:r>
            <w:r>
              <w:rPr>
                <w:sz w:val="21"/>
              </w:rPr>
              <w:t>，多出部分由中标人自行带回，不足部分由中标人在指定时间前补足，不得影响采购人工作进度。</w:t>
            </w:r>
          </w:p>
          <w:p>
            <w:pPr>
              <w:ind w:firstLine="420"/>
            </w:pPr>
            <w:r>
              <w:rPr>
                <w:sz w:val="21"/>
              </w:rPr>
              <w:t>（</w:t>
            </w:r>
            <w:r>
              <w:rPr>
                <w:sz w:val="21"/>
              </w:rPr>
              <w:t>4</w:t>
            </w:r>
            <w:r>
              <w:rPr>
                <w:sz w:val="21"/>
              </w:rPr>
              <w:t>）每次送货，中标人必须安排不少于</w:t>
            </w:r>
            <w:r>
              <w:rPr>
                <w:sz w:val="21"/>
              </w:rPr>
              <w:t>2名配送员及不少于1辆配送专车</w:t>
            </w:r>
            <w:r>
              <w:rPr>
                <w:sz w:val="21"/>
              </w:rPr>
              <w:t>负责送货，负责货物的运输、过秤，并协助采购人验收货物，货物的品种和重量以采购人验收的结果为准。中标人在与采购人签定合同后，须将配送团队成员的《无违法犯罪记录证明》、劳动合同、近三个月在中标人单位购买的社保证明及其健康证复印件交采购人备案，提交复印件时，须同时提供原件以供核对。如中标人须更换配送人员，须提供更换的人员的上述资料，经采购人书面同意后方可更换，否则，作考核扣分处理。</w:t>
            </w:r>
          </w:p>
          <w:tbl>
            <w:tblPr>
              <w:tblBorders>
                <w:top w:val="none" w:color="000000" w:sz="4"/>
                <w:left w:val="none" w:color="000000" w:sz="4"/>
                <w:bottom w:val="none" w:color="000000" w:sz="4"/>
                <w:right w:val="none" w:color="000000" w:sz="4"/>
                <w:insideH w:val="none"/>
                <w:insideV w:val="none"/>
              </w:tblBorders>
            </w:tblPr>
            <w:tblGrid>
              <w:gridCol w:w="485"/>
              <w:gridCol w:w="951"/>
              <w:gridCol w:w="1040"/>
              <w:gridCol w:w="1040"/>
              <w:gridCol w:w="1040"/>
              <w:gridCol w:w="1040"/>
            </w:tblGrid>
            <w:tr>
              <w:tc>
                <w:tcPr>
                  <w:tcW w:type="dxa" w:w="485"/>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951"/>
                  <w:tcBorders>
                    <w:top w:val="single" w:color="000000" w:sz="4"/>
                    <w:left w:val="none" w:color="000000" w:sz="4"/>
                    <w:bottom w:val="single" w:color="000000" w:sz="4"/>
                    <w:right w:val="single" w:color="000000" w:sz="4"/>
                  </w:tcBorders>
                  <w:vAlign w:val="top"/>
                </w:tcPr>
                <w:p>
                  <w:pPr>
                    <w:jc w:val="center"/>
                  </w:pPr>
                  <w:r>
                    <w:rPr>
                      <w:sz w:val="24"/>
                    </w:rPr>
                    <w:t>配送人员</w:t>
                  </w:r>
                </w:p>
              </w:tc>
              <w:tc>
                <w:tcPr>
                  <w:tcW w:type="dxa" w:w="1040"/>
                  <w:tcBorders>
                    <w:top w:val="single" w:color="000000" w:sz="4"/>
                    <w:left w:val="none" w:color="000000" w:sz="4"/>
                    <w:bottom w:val="single" w:color="000000" w:sz="4"/>
                    <w:right w:val="single" w:color="000000" w:sz="4"/>
                  </w:tcBorders>
                  <w:vAlign w:val="top"/>
                </w:tcPr>
                <w:p>
                  <w:pPr>
                    <w:jc w:val="center"/>
                  </w:pPr>
                  <w:r>
                    <w:rPr>
                      <w:sz w:val="24"/>
                    </w:rPr>
                    <w:t>联系电话</w:t>
                  </w:r>
                </w:p>
              </w:tc>
              <w:tc>
                <w:tcPr>
                  <w:tcW w:type="dxa" w:w="1040"/>
                  <w:tcBorders>
                    <w:top w:val="single" w:color="000000" w:sz="4"/>
                    <w:left w:val="none" w:color="000000" w:sz="4"/>
                    <w:bottom w:val="single" w:color="000000" w:sz="4"/>
                    <w:right w:val="single" w:color="000000" w:sz="4"/>
                  </w:tcBorders>
                  <w:vAlign w:val="top"/>
                </w:tcPr>
                <w:p>
                  <w:pPr>
                    <w:jc w:val="center"/>
                  </w:pPr>
                  <w:r>
                    <w:rPr>
                      <w:sz w:val="24"/>
                    </w:rPr>
                    <w:t>身份证号码</w:t>
                  </w:r>
                </w:p>
              </w:tc>
              <w:tc>
                <w:tcPr>
                  <w:tcW w:type="dxa" w:w="1040"/>
                  <w:tcBorders>
                    <w:top w:val="single" w:color="000000" w:sz="4"/>
                    <w:left w:val="none" w:color="000000" w:sz="4"/>
                    <w:bottom w:val="single" w:color="000000" w:sz="4"/>
                    <w:right w:val="single" w:color="000000" w:sz="4"/>
                  </w:tcBorders>
                  <w:vAlign w:val="top"/>
                </w:tcPr>
                <w:p>
                  <w:pPr>
                    <w:jc w:val="center"/>
                  </w:pPr>
                  <w:r>
                    <w:rPr>
                      <w:sz w:val="24"/>
                    </w:rPr>
                    <w:t>健康证号</w:t>
                  </w:r>
                </w:p>
              </w:tc>
              <w:tc>
                <w:tcPr>
                  <w:tcW w:type="dxa" w:w="1040"/>
                  <w:tcBorders>
                    <w:top w:val="single" w:color="000000" w:sz="4"/>
                    <w:left w:val="none" w:color="000000" w:sz="4"/>
                    <w:bottom w:val="single" w:color="000000" w:sz="4"/>
                    <w:right w:val="single" w:color="000000" w:sz="4"/>
                  </w:tcBorders>
                  <w:vAlign w:val="top"/>
                </w:tcPr>
                <w:p>
                  <w:pPr>
                    <w:jc w:val="center"/>
                  </w:pPr>
                  <w:r>
                    <w:rPr>
                      <w:sz w:val="24"/>
                    </w:rPr>
                    <w:t>备注</w:t>
                  </w:r>
                </w:p>
              </w:tc>
            </w:tr>
            <w:tr>
              <w:tc>
                <w:tcPr>
                  <w:tcW w:type="dxa" w:w="485"/>
                  <w:tcBorders>
                    <w:top w:val="none" w:color="000000" w:sz="4"/>
                    <w:left w:val="single" w:color="000000" w:sz="4"/>
                    <w:bottom w:val="single" w:color="000000" w:sz="4"/>
                    <w:right w:val="single" w:color="000000" w:sz="4"/>
                  </w:tcBorders>
                  <w:vAlign w:val="top"/>
                </w:tcPr>
                <w:p>
                  <w:pPr>
                    <w:jc w:val="center"/>
                  </w:pPr>
                  <w:r>
                    <w:rPr>
                      <w:sz w:val="24"/>
                    </w:rPr>
                    <w:t>1</w:t>
                  </w:r>
                </w:p>
              </w:tc>
              <w:tc>
                <w:tcPr>
                  <w:tcW w:type="dxa" w:w="951"/>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r>
            <w:tr>
              <w:tc>
                <w:tcPr>
                  <w:tcW w:type="dxa" w:w="485"/>
                  <w:tcBorders>
                    <w:top w:val="none" w:color="000000" w:sz="4"/>
                    <w:left w:val="single" w:color="000000" w:sz="4"/>
                    <w:bottom w:val="single" w:color="000000" w:sz="4"/>
                    <w:right w:val="single" w:color="000000" w:sz="4"/>
                  </w:tcBorders>
                  <w:vAlign w:val="top"/>
                </w:tcPr>
                <w:p>
                  <w:pPr>
                    <w:jc w:val="center"/>
                  </w:pPr>
                  <w:r>
                    <w:rPr>
                      <w:sz w:val="24"/>
                    </w:rPr>
                    <w:t>2</w:t>
                  </w:r>
                </w:p>
              </w:tc>
              <w:tc>
                <w:tcPr>
                  <w:tcW w:type="dxa" w:w="951"/>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r>
            <w:tr>
              <w:tc>
                <w:tcPr>
                  <w:tcW w:type="dxa" w:w="485"/>
                  <w:tcBorders>
                    <w:top w:val="none" w:color="000000" w:sz="4"/>
                    <w:left w:val="single" w:color="000000" w:sz="4"/>
                    <w:bottom w:val="single" w:color="000000" w:sz="4"/>
                    <w:right w:val="single" w:color="000000" w:sz="4"/>
                  </w:tcBorders>
                  <w:vAlign w:val="top"/>
                </w:tcPr>
                <w:p>
                  <w:pPr>
                    <w:jc w:val="center"/>
                  </w:pPr>
                  <w:r>
                    <w:rPr>
                      <w:sz w:val="24"/>
                    </w:rPr>
                    <w:t>……</w:t>
                  </w:r>
                </w:p>
              </w:tc>
              <w:tc>
                <w:tcPr>
                  <w:tcW w:type="dxa" w:w="951"/>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r>
          </w:tbl>
          <w:p>
            <w:pPr>
              <w:ind w:firstLine="420"/>
            </w:pPr>
            <w:r>
              <w:rPr>
                <w:sz w:val="21"/>
              </w:rPr>
              <w:t>（</w:t>
            </w:r>
            <w:r>
              <w:rPr>
                <w:sz w:val="21"/>
              </w:rPr>
              <w:t>5</w:t>
            </w:r>
            <w:r>
              <w:rPr>
                <w:sz w:val="21"/>
              </w:rPr>
              <w:t>）运输要求：中标人具备不少于</w:t>
            </w:r>
            <w:r>
              <w:rPr>
                <w:sz w:val="21"/>
              </w:rPr>
              <w:t>1</w:t>
            </w:r>
            <w:r>
              <w:rPr>
                <w:sz w:val="21"/>
              </w:rPr>
              <w:t>辆冷藏配送车辆和</w:t>
            </w:r>
            <w:r>
              <w:rPr>
                <w:sz w:val="21"/>
              </w:rPr>
              <w:t>1</w:t>
            </w:r>
            <w:r>
              <w:rPr>
                <w:sz w:val="21"/>
              </w:rPr>
              <w:t>辆普通箱式配送车辆。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ind w:firstLine="420"/>
            </w:pPr>
            <w:r>
              <w:rPr>
                <w:sz w:val="21"/>
              </w:rPr>
              <w:t>（</w:t>
            </w:r>
            <w:r>
              <w:rPr>
                <w:sz w:val="21"/>
              </w:rPr>
              <w:t>6</w:t>
            </w:r>
            <w:r>
              <w:rPr>
                <w:sz w:val="21"/>
              </w:rPr>
              <w:t>）</w:t>
            </w:r>
            <w:r>
              <w:rPr>
                <w:sz w:val="21"/>
              </w:rPr>
              <w:t>中标人所提供的货物必须满足采购人的要求，每次送交的所有货品都要注明来源，将各中标包组的供应货物的卫生检验报告和货物供货清单随同交到饭堂食材采购人指定的负责人手中。否则，采购人有权退货。</w:t>
            </w:r>
          </w:p>
          <w:p>
            <w:pPr>
              <w:ind w:firstLine="420"/>
            </w:pPr>
            <w:r>
              <w:rPr>
                <w:sz w:val="21"/>
              </w:rPr>
              <w:t>（</w:t>
            </w:r>
            <w:r>
              <w:rPr>
                <w:sz w:val="21"/>
              </w:rPr>
              <w:t>7</w:t>
            </w:r>
            <w:r>
              <w:rPr>
                <w:sz w:val="21"/>
              </w:rPr>
              <w:t>）采购人按《服务合同》对食品进行认真验收，对不符合规格要求的食品，中标人必须无条件退换货。中标人所供食品在保质期出现损坏时，中标人应承诺提供替换服务，因替换食品产生的费用由中标人负责。中标人未能履行招标文件和《服务合同》所定事项，采购人将记录在案，并对中标人予以处罚，中标人除要承担采购人因此产生的一切损失和费用外，情节严重的采购人可终止其《服务合同》，并报政府监督管理部门备案（退换货方案应经项目负责人签名确认对</w:t>
            </w:r>
            <w:r>
              <w:rPr>
                <w:sz w:val="21"/>
              </w:rPr>
              <w:t>“服务方案”进行响应）。中标人指定的配送专员必须具有健康证、穿着便于辨认的工衣和配戴胸卡，配送专员在院内活动必须严格遵守采购人各项规章制度，不得做出有损采购人形象和利益的事情。中标人应将配送专员的名单向采购人登记，若有变更的，应向采购人作出变更登记。</w:t>
            </w:r>
          </w:p>
          <w:p>
            <w:pPr>
              <w:ind w:firstLine="420"/>
            </w:pPr>
            <w:r>
              <w:rPr>
                <w:sz w:val="21"/>
              </w:rPr>
              <w:t>（</w:t>
            </w:r>
            <w:r>
              <w:rPr>
                <w:sz w:val="21"/>
              </w:rPr>
              <w:t>8</w:t>
            </w:r>
            <w:r>
              <w:rPr>
                <w:sz w:val="21"/>
              </w:rPr>
              <w:t>）进入院区的配送车必须为已在采购人登记备案车辆，同一时期采购人登记备案车辆不超过</w:t>
            </w:r>
            <w:r>
              <w:rPr>
                <w:sz w:val="21"/>
              </w:rPr>
              <w:t>5</w:t>
            </w:r>
            <w:r>
              <w:rPr>
                <w:sz w:val="21"/>
              </w:rPr>
              <w:t>台，且必须为</w:t>
            </w:r>
            <w:r>
              <w:rPr>
                <w:sz w:val="21"/>
              </w:rPr>
              <w:t>4</w:t>
            </w:r>
            <w:r>
              <w:rPr>
                <w:sz w:val="21"/>
              </w:rPr>
              <w:t>轮货车。同时，中标人应将送货的时间与送货的路线提前向采购人登记。本款登记内容如有发生变更的，应向采购人作出变更登记。</w:t>
            </w:r>
          </w:p>
          <w:p>
            <w:pPr>
              <w:ind w:firstLine="420"/>
            </w:pPr>
            <w:r>
              <w:rPr>
                <w:sz w:val="21"/>
              </w:rPr>
              <w:t>（</w:t>
            </w:r>
            <w:r>
              <w:rPr>
                <w:sz w:val="21"/>
              </w:rPr>
              <w:t>9</w:t>
            </w:r>
            <w:r>
              <w:rPr>
                <w:sz w:val="21"/>
              </w:rPr>
              <w:t>）配送车辆在院区内应主动避让人员，如属中标人车辆责任造成院区人员事故的，一切责任由中标人承担。</w:t>
            </w:r>
          </w:p>
          <w:p>
            <w:pPr>
              <w:ind w:firstLine="420"/>
            </w:pPr>
            <w:r>
              <w:rPr>
                <w:sz w:val="21"/>
              </w:rPr>
              <w:t>（</w:t>
            </w:r>
            <w:r>
              <w:rPr>
                <w:sz w:val="21"/>
              </w:rPr>
              <w:t>10</w:t>
            </w:r>
            <w:r>
              <w:rPr>
                <w:sz w:val="21"/>
              </w:rPr>
              <w:t>）中标人应能够配合采购人及时更新所提供的符合卫监部门的有效证明材料。如有效的营业执照、产品合格证、食品经营许可证等。</w:t>
            </w:r>
          </w:p>
          <w:p>
            <w:pPr>
              <w:ind w:firstLine="420"/>
            </w:pPr>
            <w:r>
              <w:rPr>
                <w:sz w:val="21"/>
              </w:rPr>
              <w:t>（</w:t>
            </w:r>
            <w:r>
              <w:rPr>
                <w:sz w:val="21"/>
              </w:rPr>
              <w:t>1</w:t>
            </w:r>
            <w:r>
              <w:rPr>
                <w:sz w:val="21"/>
              </w:rPr>
              <w:t>1</w:t>
            </w:r>
            <w:r>
              <w:rPr>
                <w:sz w:val="21"/>
              </w:rPr>
              <w:t>）中标人不得泄露采购人（或采购人）的信息。泄密造成采购人（或采购人）损失的，中标人将承担由此产生的一切损失和法律责任。</w:t>
            </w:r>
          </w:p>
          <w:p>
            <w:pPr>
              <w:ind w:firstLine="420"/>
            </w:pPr>
            <w:r>
              <w:rPr>
                <w:sz w:val="21"/>
              </w:rPr>
              <w:t>（</w:t>
            </w:r>
            <w:r>
              <w:rPr>
                <w:sz w:val="21"/>
              </w:rPr>
              <w:t>1</w:t>
            </w:r>
            <w:r>
              <w:rPr>
                <w:sz w:val="21"/>
              </w:rPr>
              <w:t>2</w:t>
            </w:r>
            <w:r>
              <w:rPr>
                <w:sz w:val="21"/>
              </w:rPr>
              <w:t>）为使项目按质、按量、按时及有序实施，必须为本项目组建一个稳定的项目实施小组（其中必须包含项目负责人</w:t>
            </w:r>
            <w:r>
              <w:rPr>
                <w:sz w:val="21"/>
              </w:rPr>
              <w:t>1</w:t>
            </w:r>
            <w:r>
              <w:rPr>
                <w:sz w:val="21"/>
              </w:rPr>
              <w:t>名，质量安全负责人</w:t>
            </w:r>
            <w:r>
              <w:rPr>
                <w:sz w:val="21"/>
              </w:rPr>
              <w:t>1</w:t>
            </w:r>
            <w:r>
              <w:rPr>
                <w:sz w:val="21"/>
              </w:rPr>
              <w:t>名），且项目组成员须身心健康，具有良好的专业素质和敬业精神。</w:t>
            </w:r>
          </w:p>
          <w:p>
            <w:pPr>
              <w:ind w:firstLine="420"/>
            </w:pPr>
            <w:r>
              <w:rPr>
                <w:sz w:val="21"/>
              </w:rPr>
              <w:t>（</w:t>
            </w:r>
            <w:r>
              <w:rPr>
                <w:sz w:val="21"/>
              </w:rPr>
              <w:t>1</w:t>
            </w:r>
            <w:r>
              <w:rPr>
                <w:sz w:val="21"/>
              </w:rPr>
              <w:t>3</w:t>
            </w:r>
            <w:r>
              <w:rPr>
                <w:sz w:val="21"/>
              </w:rPr>
              <w:t>）</w:t>
            </w:r>
            <w:r>
              <w:rPr>
                <w:sz w:val="21"/>
              </w:rPr>
              <w:t>退（补）货流程：对不符合质量要求的货物由采购人的验收人员提出清退，如双方对质量或重量有争议的可送具有检验资质的部门检测，同时留样备检，对数量不足或部分退货的，责成中标人以不影响货物供应为前提尽快补送。（在退货过程中，对有碍公共卫生安全的食品，应按国家有关规定处理或进行协议销毁，不退货给中标人。</w:t>
            </w:r>
          </w:p>
          <w:p>
            <w:pPr>
              <w:jc w:val="both"/>
            </w:pPr>
            <w:r>
              <w:rPr>
                <w:sz w:val="24"/>
              </w:rPr>
              <w:t>退货记录表</w:t>
            </w:r>
          </w:p>
          <w:tbl>
            <w:tblPr>
              <w:tblInd w:type="dxa" w:w="270"/>
              <w:tblBorders>
                <w:top w:val="none" w:color="000000" w:sz="4"/>
                <w:left w:val="none" w:color="000000" w:sz="4"/>
                <w:bottom w:val="none" w:color="000000" w:sz="4"/>
                <w:right w:val="none" w:color="000000" w:sz="4"/>
                <w:insideH w:val="none"/>
                <w:insideV w:val="none"/>
              </w:tblBorders>
            </w:tblPr>
            <w:tblGrid>
              <w:gridCol w:w="821"/>
              <w:gridCol w:w="938"/>
              <w:gridCol w:w="713"/>
              <w:gridCol w:w="742"/>
              <w:gridCol w:w="479"/>
              <w:gridCol w:w="733"/>
              <w:gridCol w:w="479"/>
              <w:gridCol w:w="694"/>
            </w:tblGrid>
            <w:tr>
              <w:tc>
                <w:tcPr>
                  <w:tcW w:type="dxa" w:w="821"/>
                  <w:tcBorders>
                    <w:top w:val="single" w:color="000000" w:sz="4"/>
                    <w:left w:val="single" w:color="000000" w:sz="4"/>
                    <w:bottom w:val="single" w:color="000000" w:sz="4"/>
                    <w:right w:val="single" w:color="000000" w:sz="4"/>
                  </w:tcBorders>
                  <w:vAlign w:val="top"/>
                </w:tcPr>
                <w:p>
                  <w:pPr>
                    <w:jc w:val="both"/>
                  </w:pPr>
                  <w:r>
                    <w:rPr>
                      <w:sz w:val="24"/>
                    </w:rPr>
                    <w:t>供应商名称</w:t>
                  </w:r>
                </w:p>
              </w:tc>
              <w:tc>
                <w:tcPr>
                  <w:tcW w:type="dxa" w:w="938"/>
                  <w:tcBorders>
                    <w:top w:val="single" w:color="000000" w:sz="4"/>
                    <w:left w:val="none" w:color="000000" w:sz="4"/>
                    <w:bottom w:val="single" w:color="000000" w:sz="4"/>
                    <w:right w:val="single" w:color="000000" w:sz="4"/>
                  </w:tcBorders>
                  <w:vAlign w:val="top"/>
                </w:tcPr>
                <w:p>
                  <w:pPr>
                    <w:jc w:val="left"/>
                  </w:pPr>
                </w:p>
              </w:tc>
              <w:tc>
                <w:tcPr>
                  <w:tcW w:type="dxa" w:w="713"/>
                  <w:tcBorders>
                    <w:top w:val="single" w:color="000000" w:sz="4"/>
                    <w:left w:val="none" w:color="000000" w:sz="4"/>
                    <w:bottom w:val="single" w:color="000000" w:sz="4"/>
                    <w:right w:val="single" w:color="000000" w:sz="4"/>
                  </w:tcBorders>
                  <w:vAlign w:val="top"/>
                </w:tcPr>
                <w:p>
                  <w:pPr>
                    <w:jc w:val="both"/>
                  </w:pPr>
                  <w:r>
                    <w:rPr>
                      <w:sz w:val="24"/>
                    </w:rPr>
                    <w:t>产品名称</w:t>
                  </w:r>
                </w:p>
              </w:tc>
              <w:tc>
                <w:tcPr>
                  <w:tcW w:type="dxa" w:w="742"/>
                  <w:tcBorders>
                    <w:top w:val="single" w:color="000000" w:sz="4"/>
                    <w:left w:val="none" w:color="000000" w:sz="4"/>
                    <w:bottom w:val="single" w:color="000000" w:sz="4"/>
                    <w:right w:val="single" w:color="000000" w:sz="4"/>
                  </w:tcBorders>
                  <w:vAlign w:val="top"/>
                </w:tcPr>
                <w:p>
                  <w:pPr>
                    <w:jc w:val="left"/>
                  </w:pPr>
                </w:p>
              </w:tc>
              <w:tc>
                <w:tcPr>
                  <w:tcW w:type="dxa" w:w="479"/>
                  <w:tcBorders>
                    <w:top w:val="single" w:color="000000" w:sz="4"/>
                    <w:left w:val="none" w:color="000000" w:sz="4"/>
                    <w:bottom w:val="single" w:color="000000" w:sz="4"/>
                    <w:right w:val="single" w:color="000000" w:sz="4"/>
                  </w:tcBorders>
                  <w:vAlign w:val="top"/>
                </w:tcPr>
                <w:p>
                  <w:pPr>
                    <w:jc w:val="both"/>
                  </w:pPr>
                  <w:r>
                    <w:rPr>
                      <w:sz w:val="24"/>
                    </w:rPr>
                    <w:t>进货日期</w:t>
                  </w:r>
                </w:p>
              </w:tc>
              <w:tc>
                <w:tcPr>
                  <w:tcW w:type="dxa" w:w="733"/>
                  <w:tcBorders>
                    <w:top w:val="single" w:color="000000" w:sz="4"/>
                    <w:left w:val="none" w:color="000000" w:sz="4"/>
                    <w:bottom w:val="single" w:color="000000" w:sz="4"/>
                    <w:right w:val="single" w:color="000000" w:sz="4"/>
                  </w:tcBorders>
                  <w:vAlign w:val="top"/>
                </w:tcPr>
                <w:p>
                  <w:pPr>
                    <w:jc w:val="left"/>
                  </w:pPr>
                </w:p>
              </w:tc>
              <w:tc>
                <w:tcPr>
                  <w:tcW w:type="dxa" w:w="479"/>
                  <w:tcBorders>
                    <w:top w:val="single" w:color="000000" w:sz="4"/>
                    <w:left w:val="none" w:color="000000" w:sz="4"/>
                    <w:bottom w:val="single" w:color="000000" w:sz="4"/>
                    <w:right w:val="single" w:color="000000" w:sz="4"/>
                  </w:tcBorders>
                  <w:vAlign w:val="top"/>
                </w:tcPr>
                <w:p>
                  <w:pPr>
                    <w:jc w:val="both"/>
                  </w:pPr>
                  <w:r>
                    <w:rPr>
                      <w:sz w:val="24"/>
                    </w:rPr>
                    <w:t>进货数量</w:t>
                  </w:r>
                </w:p>
              </w:tc>
              <w:tc>
                <w:tcPr>
                  <w:tcW w:type="dxa" w:w="694"/>
                  <w:tcBorders>
                    <w:top w:val="single" w:color="000000" w:sz="4"/>
                    <w:left w:val="none" w:color="000000" w:sz="4"/>
                    <w:bottom w:val="single" w:color="000000" w:sz="4"/>
                    <w:right w:val="single" w:color="000000" w:sz="4"/>
                  </w:tcBorders>
                  <w:vAlign w:val="top"/>
                </w:tcPr>
                <w:p>
                  <w:pPr>
                    <w:jc w:val="left"/>
                  </w:pPr>
                </w:p>
              </w:tc>
            </w:tr>
            <w:tr>
              <w:tc>
                <w:tcPr>
                  <w:tcW w:type="dxa" w:w="821"/>
                  <w:tcBorders>
                    <w:top w:val="none" w:color="000000" w:sz="4"/>
                    <w:left w:val="single" w:color="000000" w:sz="4"/>
                    <w:bottom w:val="single" w:color="000000" w:sz="4"/>
                    <w:right w:val="single" w:color="000000" w:sz="4"/>
                  </w:tcBorders>
                  <w:vAlign w:val="top"/>
                </w:tcPr>
                <w:p>
                  <w:pPr>
                    <w:jc w:val="both"/>
                  </w:pPr>
                  <w:r>
                    <w:rPr>
                      <w:sz w:val="24"/>
                    </w:rPr>
                    <w:t>生产商名称</w:t>
                  </w:r>
                </w:p>
              </w:tc>
              <w:tc>
                <w:tcPr>
                  <w:tcW w:type="dxa" w:w="938"/>
                  <w:tcBorders>
                    <w:top w:val="none" w:color="000000" w:sz="4"/>
                    <w:left w:val="none" w:color="000000" w:sz="4"/>
                    <w:bottom w:val="single" w:color="000000" w:sz="4"/>
                    <w:right w:val="single" w:color="000000" w:sz="4"/>
                  </w:tcBorders>
                  <w:vAlign w:val="top"/>
                </w:tcPr>
                <w:p>
                  <w:pPr>
                    <w:jc w:val="left"/>
                  </w:pPr>
                </w:p>
              </w:tc>
              <w:tc>
                <w:tcPr>
                  <w:tcW w:type="dxa" w:w="713"/>
                  <w:tcBorders>
                    <w:top w:val="none" w:color="000000" w:sz="4"/>
                    <w:left w:val="none" w:color="000000" w:sz="4"/>
                    <w:bottom w:val="single" w:color="000000" w:sz="4"/>
                    <w:right w:val="single" w:color="000000" w:sz="4"/>
                  </w:tcBorders>
                  <w:vAlign w:val="top"/>
                </w:tcPr>
                <w:p>
                  <w:pPr>
                    <w:jc w:val="both"/>
                  </w:pPr>
                  <w:r>
                    <w:rPr>
                      <w:sz w:val="24"/>
                    </w:rPr>
                    <w:t>验收部门</w:t>
                  </w:r>
                </w:p>
              </w:tc>
              <w:tc>
                <w:tcPr>
                  <w:tcW w:type="dxa" w:w="742"/>
                  <w:tcBorders>
                    <w:top w:val="none" w:color="000000" w:sz="4"/>
                    <w:left w:val="none" w:color="000000" w:sz="4"/>
                    <w:bottom w:val="single" w:color="000000" w:sz="4"/>
                    <w:right w:val="single" w:color="000000" w:sz="4"/>
                  </w:tcBorders>
                  <w:vAlign w:val="top"/>
                </w:tcPr>
                <w:p>
                  <w:pPr>
                    <w:jc w:val="left"/>
                  </w:pPr>
                </w:p>
              </w:tc>
              <w:tc>
                <w:tcPr>
                  <w:tcW w:type="dxa" w:w="479"/>
                  <w:tcBorders>
                    <w:top w:val="none" w:color="000000" w:sz="4"/>
                    <w:left w:val="none" w:color="000000" w:sz="4"/>
                    <w:bottom w:val="single" w:color="000000" w:sz="4"/>
                    <w:right w:val="single" w:color="000000" w:sz="4"/>
                  </w:tcBorders>
                  <w:vAlign w:val="top"/>
                </w:tcPr>
                <w:p>
                  <w:pPr>
                    <w:jc w:val="both"/>
                  </w:pPr>
                  <w:r>
                    <w:rPr>
                      <w:sz w:val="24"/>
                    </w:rPr>
                    <w:t>验收时间</w:t>
                  </w:r>
                </w:p>
              </w:tc>
              <w:tc>
                <w:tcPr>
                  <w:tcW w:type="dxa" w:w="733"/>
                  <w:tcBorders>
                    <w:top w:val="none" w:color="000000" w:sz="4"/>
                    <w:left w:val="none" w:color="000000" w:sz="4"/>
                    <w:bottom w:val="single" w:color="000000" w:sz="4"/>
                    <w:right w:val="single" w:color="000000" w:sz="4"/>
                  </w:tcBorders>
                  <w:vAlign w:val="top"/>
                </w:tcPr>
                <w:p>
                  <w:pPr>
                    <w:jc w:val="left"/>
                  </w:pPr>
                </w:p>
              </w:tc>
              <w:tc>
                <w:tcPr>
                  <w:tcW w:type="dxa" w:w="479"/>
                  <w:tcBorders>
                    <w:top w:val="none" w:color="000000" w:sz="4"/>
                    <w:left w:val="none" w:color="000000" w:sz="4"/>
                    <w:bottom w:val="single" w:color="000000" w:sz="4"/>
                    <w:right w:val="single" w:color="000000" w:sz="4"/>
                  </w:tcBorders>
                  <w:vAlign w:val="top"/>
                </w:tcPr>
                <w:p>
                  <w:pPr>
                    <w:jc w:val="both"/>
                  </w:pPr>
                  <w:r>
                    <w:rPr>
                      <w:sz w:val="24"/>
                    </w:rPr>
                    <w:t>退货数量</w:t>
                  </w:r>
                </w:p>
              </w:tc>
              <w:tc>
                <w:tcPr>
                  <w:tcW w:type="dxa" w:w="694"/>
                  <w:tcBorders>
                    <w:top w:val="none" w:color="000000" w:sz="4"/>
                    <w:left w:val="none" w:color="000000" w:sz="4"/>
                    <w:bottom w:val="single" w:color="000000" w:sz="4"/>
                    <w:right w:val="single" w:color="000000" w:sz="4"/>
                  </w:tcBorders>
                  <w:vAlign w:val="top"/>
                </w:tcPr>
                <w:p>
                  <w:pPr>
                    <w:jc w:val="left"/>
                  </w:pPr>
                </w:p>
              </w:tc>
            </w:tr>
            <w:tr>
              <w:tc>
                <w:tcPr>
                  <w:tcW w:type="dxa" w:w="821"/>
                  <w:tcBorders>
                    <w:top w:val="none" w:color="000000" w:sz="4"/>
                    <w:left w:val="single" w:color="000000" w:sz="4"/>
                    <w:bottom w:val="single" w:color="000000" w:sz="4"/>
                    <w:right w:val="single" w:color="000000" w:sz="4"/>
                  </w:tcBorders>
                  <w:vAlign w:val="top"/>
                </w:tcPr>
                <w:p>
                  <w:pPr>
                    <w:jc w:val="both"/>
                  </w:pPr>
                  <w:r>
                    <w:rPr>
                      <w:sz w:val="24"/>
                    </w:rPr>
                    <w:t>退货原因</w:t>
                  </w:r>
                </w:p>
              </w:tc>
              <w:tc>
                <w:tcPr>
                  <w:tcW w:type="dxa" w:w="1651"/>
                  <w:gridSpan w:val="2"/>
                  <w:tcBorders>
                    <w:top w:val="none" w:color="000000" w:sz="4"/>
                    <w:left w:val="none" w:color="000000" w:sz="4"/>
                    <w:bottom w:val="single" w:color="000000" w:sz="4"/>
                    <w:right w:val="none" w:color="000000" w:sz="4"/>
                  </w:tcBorders>
                  <w:vAlign w:val="top"/>
                </w:tcPr>
                <w:p>
                  <w:pPr>
                    <w:jc w:val="left"/>
                  </w:pPr>
                </w:p>
              </w:tc>
              <w:tc>
                <w:tcPr>
                  <w:tcW w:type="dxa" w:w="1221"/>
                  <w:gridSpan w:val="2"/>
                  <w:tcBorders>
                    <w:top w:val="none" w:color="000000" w:sz="4"/>
                    <w:left w:val="none" w:color="000000" w:sz="4"/>
                    <w:bottom w:val="single" w:color="000000" w:sz="4"/>
                    <w:right w:val="none" w:color="000000" w:sz="4"/>
                  </w:tcBorders>
                  <w:vAlign w:val="top"/>
                </w:tcPr>
                <w:p>
                  <w:pPr>
                    <w:jc w:val="left"/>
                  </w:pPr>
                </w:p>
              </w:tc>
              <w:tc>
                <w:tcPr>
                  <w:tcW w:type="dxa" w:w="1906"/>
                  <w:gridSpan w:val="3"/>
                  <w:tcBorders>
                    <w:top w:val="none" w:color="000000" w:sz="4"/>
                    <w:left w:val="none" w:color="000000" w:sz="4"/>
                    <w:bottom w:val="single" w:color="000000" w:sz="4"/>
                    <w:right w:val="single" w:color="000000" w:sz="4"/>
                  </w:tcBorders>
                  <w:vAlign w:val="top"/>
                </w:tcPr>
                <w:p>
                  <w:pPr>
                    <w:jc w:val="left"/>
                  </w:pPr>
                </w:p>
              </w:tc>
            </w:tr>
            <w:tr>
              <w:tc>
                <w:tcPr>
                  <w:tcW w:type="dxa" w:w="821"/>
                  <w:tcBorders>
                    <w:top w:val="none" w:color="000000" w:sz="4"/>
                    <w:left w:val="single" w:color="000000" w:sz="4"/>
                    <w:bottom w:val="single" w:color="000000" w:sz="4"/>
                    <w:right w:val="single" w:color="000000" w:sz="4"/>
                  </w:tcBorders>
                  <w:vAlign w:val="bottom"/>
                </w:tcPr>
                <w:p>
                  <w:pPr>
                    <w:jc w:val="both"/>
                  </w:pPr>
                  <w:r>
                    <w:rPr>
                      <w:sz w:val="24"/>
                    </w:rPr>
                    <w:t>退货申请人</w:t>
                  </w:r>
                </w:p>
              </w:tc>
              <w:tc>
                <w:tcPr>
                  <w:tcW w:type="dxa" w:w="1651"/>
                  <w:gridSpan w:val="2"/>
                  <w:tcBorders>
                    <w:top w:val="none" w:color="000000" w:sz="4"/>
                    <w:left w:val="none" w:color="000000" w:sz="4"/>
                    <w:bottom w:val="single" w:color="000000" w:sz="4"/>
                    <w:right w:val="single" w:color="000000" w:sz="4"/>
                  </w:tcBorders>
                  <w:vAlign w:val="top"/>
                </w:tcPr>
                <w:p>
                  <w:pPr>
                    <w:jc w:val="left"/>
                  </w:pPr>
                </w:p>
              </w:tc>
              <w:tc>
                <w:tcPr>
                  <w:tcW w:type="dxa" w:w="1221"/>
                  <w:gridSpan w:val="2"/>
                  <w:tcBorders>
                    <w:top w:val="none" w:color="000000" w:sz="4"/>
                    <w:left w:val="none" w:color="000000" w:sz="4"/>
                    <w:bottom w:val="single" w:color="000000" w:sz="4"/>
                    <w:right w:val="single" w:color="000000" w:sz="4"/>
                  </w:tcBorders>
                  <w:vAlign w:val="top"/>
                </w:tcPr>
                <w:p>
                  <w:pPr>
                    <w:jc w:val="right"/>
                  </w:pPr>
                  <w:r>
                    <w:rPr>
                      <w:sz w:val="24"/>
                    </w:rPr>
                    <w:t>采购人意见</w:t>
                  </w:r>
                </w:p>
              </w:tc>
              <w:tc>
                <w:tcPr>
                  <w:tcW w:type="dxa" w:w="1906"/>
                  <w:gridSpan w:val="3"/>
                  <w:tcBorders>
                    <w:top w:val="none" w:color="000000" w:sz="4"/>
                    <w:left w:val="none" w:color="000000" w:sz="4"/>
                    <w:bottom w:val="single" w:color="000000" w:sz="4"/>
                    <w:right w:val="single" w:color="000000" w:sz="4"/>
                  </w:tcBorders>
                  <w:vAlign w:val="bottom"/>
                </w:tcPr>
                <w:p>
                  <w:pPr>
                    <w:jc w:val="center"/>
                  </w:pPr>
                  <w:r>
                    <w:rPr>
                      <w:sz w:val="24"/>
                    </w:rPr>
                    <w:t>签名：</w:t>
                  </w:r>
                </w:p>
                <w:p>
                  <w:pPr>
                    <w:jc w:val="both"/>
                  </w:pPr>
                  <w:r>
                    <w:rPr>
                      <w:sz w:val="24"/>
                    </w:rPr>
                    <w:t>年</w:t>
                  </w:r>
                  <w:r>
                    <w:rPr>
                      <w:sz w:val="24"/>
                    </w:rPr>
                    <w:t>月</w:t>
                  </w:r>
                  <w:r>
                    <w:rPr>
                      <w:sz w:val="24"/>
                    </w:rPr>
                    <w:t>日</w:t>
                  </w:r>
                </w:p>
              </w:tc>
            </w:tr>
          </w:tbl>
        </w:tc>
      </w:tr>
      <w:tr>
        <w:tc>
          <w:tcPr>
            <w:tcW w:type="dxa" w:w="2076"/>
          </w:tcPr>
          <w:p/>
        </w:tc>
        <w:tc>
          <w:tcPr>
            <w:tcW w:type="dxa" w:w="415"/>
          </w:tcPr>
          <w:p>
            <w:r>
              <w:rPr/>
              <w:t>8</w:t>
            </w:r>
          </w:p>
        </w:tc>
        <w:tc>
          <w:tcPr>
            <w:tcW w:type="dxa" w:w="5814"/>
          </w:tcPr>
          <w:p>
            <w:r>
              <w:rPr>
                <w:b/>
                <w:color w:val="000000"/>
                <w:sz w:val="21"/>
              </w:rPr>
              <w:t>八、</w:t>
            </w:r>
            <w:r>
              <w:rPr>
                <w:b/>
                <w:color w:val="000000"/>
                <w:sz w:val="21"/>
              </w:rPr>
              <w:t>食品质量的基本检查</w:t>
            </w:r>
          </w:p>
          <w:p>
            <w:pPr>
              <w:ind w:firstLine="420"/>
            </w:pPr>
            <w:r>
              <w:rPr>
                <w:sz w:val="21"/>
              </w:rPr>
              <w:t>（</w:t>
            </w:r>
            <w:r>
              <w:rPr>
                <w:sz w:val="21"/>
              </w:rPr>
              <w:t>1</w:t>
            </w:r>
            <w:r>
              <w:rPr>
                <w:sz w:val="21"/>
              </w:rPr>
              <w:t>）食品应清洁，并符合企业相关验收标准；食品应无损伤、腐烂现象，无寄生虫或已受虫害现象；对温度有要求的食品应确定食品的温度与包装上指示温度一致。</w:t>
            </w:r>
          </w:p>
          <w:p>
            <w:pPr>
              <w:ind w:firstLine="420"/>
            </w:pPr>
            <w:r>
              <w:rPr>
                <w:sz w:val="21"/>
              </w:rPr>
              <w:t>（</w:t>
            </w:r>
            <w:r>
              <w:rPr>
                <w:sz w:val="21"/>
              </w:rPr>
              <w:t>2</w:t>
            </w:r>
            <w:r>
              <w:rPr>
                <w:sz w:val="21"/>
              </w:rPr>
              <w:t>）食品到达目的地时外包装完整。冷冻食品没有曾经解冻痕迹或软化现象，包装呈干爽状态。</w:t>
            </w:r>
          </w:p>
          <w:p>
            <w:pPr>
              <w:ind w:firstLine="420"/>
            </w:pPr>
            <w:r>
              <w:rPr>
                <w:sz w:val="21"/>
              </w:rPr>
              <w:t>（</w:t>
            </w:r>
            <w:r>
              <w:rPr>
                <w:sz w:val="21"/>
              </w:rPr>
              <w:t>3</w:t>
            </w:r>
            <w:r>
              <w:rPr>
                <w:sz w:val="21"/>
              </w:rPr>
              <w:t>）对食品检查如下：</w:t>
            </w:r>
          </w:p>
          <w:p>
            <w:pPr>
              <w:ind w:firstLine="420"/>
            </w:pPr>
            <w:r>
              <w:rPr>
                <w:sz w:val="21"/>
              </w:rPr>
              <w:t>1.</w:t>
            </w:r>
            <w:r>
              <w:rPr>
                <w:sz w:val="21"/>
              </w:rPr>
              <w:t>中标人供应的食品必须符合食品卫生要求及国家有关标准，如无标准，按行业规范。采购生产、经营证明文件齐备，明确食品来源，并具有检验合格证明。严禁采购有害、有毒、腐烂变质、酸败、霉变、生虫、污垢不洁、混有异物或其他感官性状异常的食品。禁止采购超过保质期限的食品。</w:t>
            </w:r>
          </w:p>
          <w:p>
            <w:pPr>
              <w:ind w:firstLine="420"/>
            </w:pPr>
            <w:r>
              <w:rPr>
                <w:sz w:val="21"/>
              </w:rPr>
              <w:t>2.</w:t>
            </w:r>
            <w:r>
              <w:rPr>
                <w:sz w:val="21"/>
              </w:rPr>
              <w:t>食品包装必须符合国家规范。采购的食品不得存放在有害、有毒的容器内。食品包装上必须使用原产地标识，应注明：制造商名称和厂址、食品名称和重（容）量、生产日期和保质期限以及规格和</w:t>
            </w:r>
            <w:r>
              <w:rPr>
                <w:sz w:val="21"/>
              </w:rPr>
              <w:t>QS</w:t>
            </w:r>
            <w:r>
              <w:rPr>
                <w:sz w:val="21"/>
              </w:rPr>
              <w:t>认证等。</w:t>
            </w:r>
          </w:p>
          <w:p>
            <w:pPr>
              <w:ind w:firstLine="420"/>
            </w:pPr>
            <w:r>
              <w:rPr>
                <w:sz w:val="21"/>
              </w:rPr>
              <w:t>3.</w:t>
            </w:r>
            <w:r>
              <w:rPr>
                <w:sz w:val="21"/>
              </w:rPr>
              <w:t>对不符合采购要求的食品由验收人员提出清退，退货前应实行留板备案，如双方对质量争议可送质监部门检测。对缺斤短两（或含水量超标）的应按实际重量扣减。</w:t>
            </w:r>
          </w:p>
          <w:p>
            <w:pPr>
              <w:ind w:firstLine="420"/>
            </w:pPr>
            <w:r>
              <w:rPr>
                <w:sz w:val="21"/>
              </w:rPr>
              <w:t>（</w:t>
            </w:r>
            <w:r>
              <w:rPr>
                <w:sz w:val="21"/>
              </w:rPr>
              <w:t>4</w:t>
            </w:r>
            <w:r>
              <w:rPr>
                <w:sz w:val="21"/>
              </w:rPr>
              <w:t>）中标人所购买的蔬菜全部由采购人不定时组织人员在使用前进行农药残留检测，如检测不合格则不能使用，所需检测和取样保留的试纸、药品等由中标人提供及承担费用。</w:t>
            </w:r>
          </w:p>
          <w:p>
            <w:pPr>
              <w:jc w:val="both"/>
            </w:pPr>
            <w:r>
              <w:rPr>
                <w:sz w:val="21"/>
              </w:rPr>
              <w:t>（</w:t>
            </w:r>
            <w:r>
              <w:rPr>
                <w:sz w:val="21"/>
              </w:rPr>
              <w:t>5</w:t>
            </w:r>
            <w:r>
              <w:rPr>
                <w:sz w:val="21"/>
              </w:rPr>
              <w:t>）中标人所提供的食品必须取样保留</w:t>
            </w:r>
            <w:r>
              <w:rPr>
                <w:sz w:val="21"/>
              </w:rPr>
              <w:t>24</w:t>
            </w:r>
            <w:r>
              <w:rPr>
                <w:sz w:val="21"/>
              </w:rPr>
              <w:t>小时，所需检测和取样保留的试纸、药品等由中标人提供及承担费用，并双方签收确认当天送来的食品所取样的确认表。</w:t>
            </w:r>
          </w:p>
        </w:tc>
      </w:tr>
      <w:tr>
        <w:tc>
          <w:tcPr>
            <w:tcW w:type="dxa" w:w="2076"/>
          </w:tcPr>
          <w:p/>
        </w:tc>
        <w:tc>
          <w:tcPr>
            <w:tcW w:type="dxa" w:w="415"/>
          </w:tcPr>
          <w:p>
            <w:r>
              <w:rPr/>
              <w:t>9</w:t>
            </w:r>
          </w:p>
        </w:tc>
        <w:tc>
          <w:tcPr>
            <w:tcW w:type="dxa" w:w="5814"/>
          </w:tcPr>
          <w:p>
            <w:r>
              <w:rPr>
                <w:b/>
                <w:sz w:val="21"/>
              </w:rPr>
              <w:t>九、</w:t>
            </w:r>
            <w:r>
              <w:rPr>
                <w:b/>
                <w:sz w:val="21"/>
              </w:rPr>
              <w:t>服务要求</w:t>
            </w:r>
          </w:p>
          <w:p>
            <w:pPr>
              <w:ind w:firstLine="420"/>
            </w:pPr>
            <w:r>
              <w:rPr>
                <w:sz w:val="21"/>
              </w:rPr>
              <w:t>（</w:t>
            </w:r>
            <w:r>
              <w:rPr>
                <w:sz w:val="21"/>
              </w:rPr>
              <w:t>1</w:t>
            </w:r>
            <w:r>
              <w:rPr>
                <w:sz w:val="21"/>
              </w:rPr>
              <w:t>）若中标人不能按时、保质、保量供货，导致采购人自行采购的，中标人需承担采购人由此造成的经济损失并无条件接受违约处罚（应按采购人自行采购金额的</w:t>
            </w:r>
            <w:r>
              <w:rPr>
                <w:sz w:val="21"/>
              </w:rPr>
              <w:t>2</w:t>
            </w:r>
            <w:r>
              <w:rPr>
                <w:sz w:val="21"/>
              </w:rPr>
              <w:t>倍处罚）。</w:t>
            </w:r>
          </w:p>
          <w:p>
            <w:pPr>
              <w:ind w:firstLine="420"/>
            </w:pPr>
            <w:r>
              <w:rPr>
                <w:sz w:val="21"/>
              </w:rPr>
              <w:t>（</w:t>
            </w:r>
            <w:r>
              <w:rPr>
                <w:sz w:val="21"/>
              </w:rPr>
              <w:t>2</w:t>
            </w:r>
            <w:r>
              <w:rPr>
                <w:sz w:val="21"/>
              </w:rPr>
              <w:t>）所有蔬菜类及畜禽类产品都须出自无公害蔬菜农场和种养基地（需提供供应农场和种养基地资质证明材料）。</w:t>
            </w:r>
          </w:p>
          <w:p>
            <w:pPr>
              <w:ind w:firstLine="420"/>
            </w:pPr>
            <w:r>
              <w:rPr>
                <w:sz w:val="21"/>
              </w:rPr>
              <w:t>（</w:t>
            </w:r>
            <w:r>
              <w:rPr>
                <w:sz w:val="21"/>
              </w:rPr>
              <w:t>3</w:t>
            </w:r>
            <w:r>
              <w:rPr>
                <w:sz w:val="21"/>
              </w:rPr>
              <w:t>）所有的瓜果蔬菜类交货时必须是干水，不可以湿水。</w:t>
            </w:r>
          </w:p>
          <w:p>
            <w:pPr>
              <w:ind w:firstLine="420"/>
            </w:pPr>
            <w:r>
              <w:rPr>
                <w:sz w:val="21"/>
              </w:rPr>
              <w:t>（</w:t>
            </w:r>
            <w:r>
              <w:rPr>
                <w:sz w:val="21"/>
              </w:rPr>
              <w:t>4</w:t>
            </w:r>
            <w:r>
              <w:rPr>
                <w:sz w:val="21"/>
              </w:rPr>
              <w:t>）所有肉类都要进行粗加工，达到半成品或成品状态。例如：光鸡；五花肉切条；昌鱼去鳞、去内脏、去鳃、洗净；鱿鱼去眼睛、去牙齿、洗净等，在采购人提供的场所内进行粗加工。</w:t>
            </w:r>
          </w:p>
          <w:p>
            <w:pPr>
              <w:ind w:firstLine="420"/>
            </w:pPr>
            <w:r>
              <w:rPr>
                <w:sz w:val="21"/>
              </w:rPr>
              <w:t>（</w:t>
            </w:r>
            <w:r>
              <w:rPr>
                <w:sz w:val="21"/>
              </w:rPr>
              <w:t>5</w:t>
            </w:r>
            <w:r>
              <w:rPr>
                <w:sz w:val="21"/>
              </w:rPr>
              <w:t>）所有鲜活水产品类必须在采购人检验鲜活合格后，在采购人提供的场所内进行加工。</w:t>
            </w:r>
          </w:p>
          <w:p>
            <w:pPr>
              <w:ind w:firstLine="420"/>
            </w:pPr>
            <w:r>
              <w:rPr>
                <w:sz w:val="21"/>
              </w:rPr>
              <w:t>（</w:t>
            </w:r>
            <w:r>
              <w:rPr>
                <w:sz w:val="21"/>
              </w:rPr>
              <w:t>6</w:t>
            </w:r>
            <w:r>
              <w:rPr>
                <w:sz w:val="21"/>
              </w:rPr>
              <w:t>）中标人应当根据采购人实际情况，按与采购人的约定，在规定的时间内将规定的货物数量送到指定地点。除客观不可抗力外，中标人不得推迟送货。如确需延迟送货的，中标人应在得知情况的同时告知采购人并征得采购人同意，经发现中标人有私自更改订单中货品时以违约论处，由此产生的一切损失和费用由中标人承担并采购人可终止合同，取消其供应资格。</w:t>
            </w:r>
          </w:p>
          <w:p>
            <w:pPr>
              <w:ind w:firstLine="420"/>
            </w:pPr>
            <w:r>
              <w:rPr>
                <w:sz w:val="21"/>
              </w:rPr>
              <w:t>（</w:t>
            </w:r>
            <w:r>
              <w:rPr>
                <w:sz w:val="21"/>
              </w:rPr>
              <w:t>7</w:t>
            </w:r>
            <w:r>
              <w:rPr>
                <w:sz w:val="21"/>
              </w:rPr>
              <w:t>）中标人必须负责所订货物的运输、搬运等工作，所产生的费用由中标人负责。</w:t>
            </w:r>
          </w:p>
          <w:p>
            <w:pPr>
              <w:ind w:firstLine="420"/>
            </w:pPr>
            <w:r>
              <w:rPr>
                <w:sz w:val="21"/>
              </w:rPr>
              <w:t>（</w:t>
            </w:r>
            <w:r>
              <w:rPr>
                <w:sz w:val="21"/>
              </w:rPr>
              <w:t>8</w:t>
            </w:r>
            <w:r>
              <w:rPr>
                <w:sz w:val="21"/>
              </w:rPr>
              <w:t>）每次送货，中标人必须安排不少于</w:t>
            </w:r>
            <w:r>
              <w:rPr>
                <w:sz w:val="21"/>
              </w:rPr>
              <w:t>2</w:t>
            </w:r>
            <w:r>
              <w:rPr>
                <w:sz w:val="21"/>
              </w:rPr>
              <w:t>个专职送货员及不少于</w:t>
            </w:r>
            <w:r>
              <w:rPr>
                <w:sz w:val="21"/>
              </w:rPr>
              <w:t>1</w:t>
            </w:r>
            <w:r>
              <w:rPr>
                <w:sz w:val="21"/>
              </w:rPr>
              <w:t>辆专车负责送货。负责货物的运输、过秤，并协助采购人验收货物，货物的品种和重量以采购人验收的结果为准。</w:t>
            </w:r>
          </w:p>
          <w:p>
            <w:pPr>
              <w:ind w:firstLine="420"/>
            </w:pPr>
            <w:r>
              <w:rPr>
                <w:sz w:val="21"/>
              </w:rPr>
              <w:t>（</w:t>
            </w:r>
            <w:r>
              <w:rPr>
                <w:sz w:val="21"/>
              </w:rPr>
              <w:t>9</w:t>
            </w:r>
            <w:r>
              <w:rPr>
                <w:sz w:val="21"/>
              </w:rPr>
              <w:t>）在采购人未签收之前，货物的所有权和风险属于中标人，货物发生遗失、损坏由中标人负责。</w:t>
            </w:r>
          </w:p>
          <w:p>
            <w:pPr>
              <w:ind w:firstLine="420"/>
            </w:pPr>
            <w:r>
              <w:rPr>
                <w:sz w:val="21"/>
              </w:rPr>
              <w:t>（</w:t>
            </w:r>
            <w:r>
              <w:rPr>
                <w:sz w:val="21"/>
              </w:rPr>
              <w:t>10</w:t>
            </w:r>
            <w:r>
              <w:rPr>
                <w:sz w:val="21"/>
              </w:rPr>
              <w:t>）中标人必须严格按照采购人的指令配送商品的数量，不得随意增减数量，否则，采购人有权拒收。如因市场流通问题确实需要变更的，应事先书面申请，并经采购人同意后方可变更。</w:t>
            </w:r>
          </w:p>
          <w:p>
            <w:pPr>
              <w:ind w:firstLine="420"/>
            </w:pPr>
            <w:r>
              <w:rPr>
                <w:sz w:val="21"/>
              </w:rPr>
              <w:t>（</w:t>
            </w:r>
            <w:r>
              <w:rPr>
                <w:sz w:val="21"/>
              </w:rPr>
              <w:t>11</w:t>
            </w:r>
            <w:r>
              <w:rPr>
                <w:sz w:val="21"/>
              </w:rPr>
              <w:t>）采购人发现新购货物不能正常使用的，中标人应无条件退换。中标人未能履行招标文件和合同所定事项</w:t>
            </w:r>
            <w:r>
              <w:rPr>
                <w:sz w:val="21"/>
              </w:rPr>
              <w:t>,</w:t>
            </w:r>
            <w:r>
              <w:rPr>
                <w:sz w:val="21"/>
              </w:rPr>
              <w:t>或供应不合格的、假冒伪劣、以次充好的商品，采购人退货后将记录在案，并对中标人予以处罚，除要承担因此产生的一切</w:t>
            </w:r>
          </w:p>
          <w:p>
            <w:pPr>
              <w:ind w:firstLine="420"/>
            </w:pPr>
            <w:r>
              <w:rPr>
                <w:sz w:val="21"/>
              </w:rPr>
              <w:t>（</w:t>
            </w:r>
            <w:r>
              <w:rPr>
                <w:sz w:val="21"/>
              </w:rPr>
              <w:t>12</w:t>
            </w:r>
            <w:r>
              <w:rPr>
                <w:sz w:val="21"/>
              </w:rPr>
              <w:t>）损失和费用外，情节严重的采购人可终止合同，取消其供应资格。</w:t>
            </w:r>
          </w:p>
          <w:p>
            <w:pPr>
              <w:ind w:firstLine="420"/>
            </w:pPr>
            <w:r>
              <w:rPr>
                <w:sz w:val="21"/>
              </w:rPr>
              <w:t>（</w:t>
            </w:r>
            <w:r>
              <w:rPr>
                <w:sz w:val="21"/>
              </w:rPr>
              <w:t>13</w:t>
            </w:r>
            <w:r>
              <w:rPr>
                <w:sz w:val="21"/>
              </w:rPr>
              <w:t>）中标人所供商品在保质期出现损坏的，中标人应承诺提供替换服务，因替换货物产生的费用由中标人负责。</w:t>
            </w:r>
          </w:p>
          <w:p>
            <w:pPr>
              <w:ind w:firstLine="420"/>
            </w:pPr>
            <w:r>
              <w:rPr>
                <w:sz w:val="21"/>
              </w:rPr>
              <w:t>（</w:t>
            </w:r>
            <w:r>
              <w:rPr>
                <w:sz w:val="21"/>
              </w:rPr>
              <w:t>14</w:t>
            </w:r>
            <w:r>
              <w:rPr>
                <w:sz w:val="21"/>
              </w:rPr>
              <w:t>）中标人的送货单必须详细注明商品的品牌、型号、单价、数量、送货单不得涂改。标记不清的，采购人将拒绝签收。结算期末中标人还应提供送货清单供采购人结算。</w:t>
            </w:r>
          </w:p>
          <w:p>
            <w:pPr>
              <w:ind w:firstLine="420"/>
            </w:pPr>
            <w:r>
              <w:rPr>
                <w:sz w:val="21"/>
              </w:rPr>
              <w:t>（</w:t>
            </w:r>
            <w:r>
              <w:rPr>
                <w:sz w:val="21"/>
              </w:rPr>
              <w:t>15</w:t>
            </w:r>
            <w:r>
              <w:rPr>
                <w:sz w:val="21"/>
              </w:rPr>
              <w:t>）中标人指定的送货人员必须穿着便于辨认的工衣和配戴胸卡，送货人员在院内活动必须严格遵守采购人各项规章制度，不得做出有损采购人形象和利益的事情。</w:t>
            </w:r>
          </w:p>
          <w:p>
            <w:pPr>
              <w:ind w:firstLine="420"/>
            </w:pPr>
            <w:r>
              <w:rPr>
                <w:sz w:val="21"/>
              </w:rPr>
              <w:t>（</w:t>
            </w:r>
            <w:r>
              <w:rPr>
                <w:sz w:val="21"/>
              </w:rPr>
              <w:t>16</w:t>
            </w:r>
            <w:r>
              <w:rPr>
                <w:sz w:val="21"/>
              </w:rPr>
              <w:t>）中标人不得泄露采购人的商业秘密。泄密造成采购人损失的，中标人将承担由此产生的一切损失和法律责任。</w:t>
            </w:r>
          </w:p>
          <w:p>
            <w:pPr>
              <w:ind w:firstLine="420"/>
            </w:pPr>
            <w:r>
              <w:rPr>
                <w:sz w:val="21"/>
              </w:rPr>
              <w:t>（</w:t>
            </w:r>
            <w:r>
              <w:rPr>
                <w:sz w:val="21"/>
              </w:rPr>
              <w:t>17</w:t>
            </w:r>
            <w:r>
              <w:rPr>
                <w:sz w:val="21"/>
              </w:rPr>
              <w:t>）中标人应保证所提供的货物绝对质量可靠，如出现食物中毒事故，送卫生、检疫部门鉴定属于中标人责任的，一切责任由中标人承担，采购人有权无条件终止合同并没收其履约保证金。</w:t>
            </w:r>
          </w:p>
          <w:p>
            <w:r>
              <w:rPr>
                <w:sz w:val="21"/>
              </w:rPr>
              <w:t>（</w:t>
            </w:r>
            <w:r>
              <w:rPr>
                <w:sz w:val="21"/>
              </w:rPr>
              <w:t>18</w:t>
            </w:r>
            <w:r>
              <w:rPr>
                <w:sz w:val="21"/>
              </w:rPr>
              <w:t>）如物品非因采购人人为而出现质量问题由中标人包换或包退，所造成的经济损失由中标人负责。</w:t>
            </w:r>
          </w:p>
        </w:tc>
      </w:tr>
      <w:tr>
        <w:tc>
          <w:tcPr>
            <w:tcW w:type="dxa" w:w="2076"/>
          </w:tcPr>
          <w:p/>
        </w:tc>
        <w:tc>
          <w:tcPr>
            <w:tcW w:type="dxa" w:w="415"/>
          </w:tcPr>
          <w:p>
            <w:r>
              <w:rPr/>
              <w:t>10</w:t>
            </w:r>
          </w:p>
        </w:tc>
        <w:tc>
          <w:tcPr>
            <w:tcW w:type="dxa" w:w="5814"/>
          </w:tcPr>
          <w:p>
            <w:pPr>
              <w:jc w:val="both"/>
            </w:pPr>
            <w:r>
              <w:rPr>
                <w:b/>
                <w:sz w:val="21"/>
              </w:rPr>
              <w:t>十、</w:t>
            </w:r>
            <w:r>
              <w:rPr>
                <w:b/>
                <w:sz w:val="21"/>
              </w:rPr>
              <w:t>食品配送车辆要求</w:t>
            </w:r>
          </w:p>
          <w:p>
            <w:pPr>
              <w:ind w:firstLine="420"/>
            </w:pPr>
            <w:r>
              <w:rPr>
                <w:sz w:val="21"/>
              </w:rPr>
              <w:t>（</w:t>
            </w:r>
            <w:r>
              <w:rPr>
                <w:sz w:val="21"/>
              </w:rPr>
              <w:t>1</w:t>
            </w:r>
            <w:r>
              <w:rPr>
                <w:sz w:val="21"/>
              </w:rPr>
              <w:t>）食品运输必须采用符合卫生标准的外包装和运载工具，所有运载工具都要保持干净。</w:t>
            </w:r>
          </w:p>
          <w:p>
            <w:pPr>
              <w:ind w:firstLine="420"/>
            </w:pPr>
            <w:r>
              <w:rPr>
                <w:sz w:val="21"/>
              </w:rPr>
              <w:t>（</w:t>
            </w:r>
            <w:r>
              <w:rPr>
                <w:sz w:val="21"/>
              </w:rPr>
              <w:t>2</w:t>
            </w:r>
            <w:r>
              <w:rPr>
                <w:sz w:val="21"/>
              </w:rPr>
              <w:t>）配送车辆专车专用，车身有明确的公司标识。车厢的内仓，包括地面、墙面和顶，应使用抗腐蚀、防潮，防鼠，易清洁消毒的材料。车厢内无不良气味、异味。</w:t>
            </w:r>
          </w:p>
          <w:p>
            <w:pPr>
              <w:ind w:firstLine="420"/>
            </w:pPr>
            <w:r>
              <w:rPr>
                <w:sz w:val="21"/>
              </w:rPr>
              <w:t>（</w:t>
            </w:r>
            <w:r>
              <w:rPr>
                <w:sz w:val="21"/>
              </w:rPr>
              <w:t>3</w:t>
            </w:r>
            <w:r>
              <w:rPr>
                <w:sz w:val="21"/>
              </w:rPr>
              <w:t>）车辆需使用投标时响应的车辆作为统一配送，采购人有权核对与中标人投标时响应的车辆，如不符合要求，采购人有权拒绝配送服务，配送车辆只能使用汽车，不能使用摩托车、自行车等【承诺书应经项目负责人签名及提供车队车辆图片（图片须包含车辆正面及侧面）作为对“服务方案”响应】。</w:t>
            </w:r>
          </w:p>
          <w:p>
            <w:pPr>
              <w:ind w:firstLine="420"/>
            </w:pPr>
            <w:r>
              <w:rPr>
                <w:sz w:val="21"/>
              </w:rPr>
              <w:t>（</w:t>
            </w:r>
            <w:r>
              <w:rPr>
                <w:sz w:val="21"/>
              </w:rPr>
              <w:t>4</w:t>
            </w:r>
            <w:r>
              <w:rPr>
                <w:sz w:val="21"/>
              </w:rPr>
              <w:t>）整个运输过程应科学合理，保持性能稳定，符合规定的温度要求，使运输食品处于恒定的环境中。</w:t>
            </w:r>
          </w:p>
          <w:p>
            <w:pPr>
              <w:ind w:firstLine="420"/>
            </w:pPr>
            <w:r>
              <w:rPr>
                <w:sz w:val="21"/>
              </w:rPr>
              <w:t>（</w:t>
            </w:r>
            <w:r>
              <w:rPr>
                <w:sz w:val="21"/>
              </w:rPr>
              <w:t>5</w:t>
            </w:r>
            <w:r>
              <w:rPr>
                <w:sz w:val="21"/>
              </w:rPr>
              <w:t>）车厢内外应保持清洁并定期消毒；食品堆放科学合理，避免造成食品的交叉污染；如对温度有要求的食品应确定食品的温度，记录送货车辆温度，并记录存档。</w:t>
            </w:r>
          </w:p>
          <w:p>
            <w:pPr>
              <w:ind w:firstLine="420"/>
            </w:pPr>
            <w:r>
              <w:rPr>
                <w:sz w:val="21"/>
              </w:rPr>
              <w:t>（</w:t>
            </w:r>
            <w:r>
              <w:rPr>
                <w:sz w:val="21"/>
              </w:rPr>
              <w:t>6</w:t>
            </w:r>
            <w:r>
              <w:rPr>
                <w:sz w:val="21"/>
              </w:rPr>
              <w:t>）配送车辆实行一小时配送圈运作，目的地在一小时内的用保温车配送，一小时以外的用制冷车配送，夏季时全程使用制冷车配送，保证运输过程冷链不中断，商品到达目的地时外包装箱干爽，无软化现象。</w:t>
            </w:r>
          </w:p>
          <w:p>
            <w:pPr>
              <w:ind w:firstLine="420"/>
            </w:pPr>
            <w:r>
              <w:rPr>
                <w:sz w:val="21"/>
              </w:rPr>
              <w:t>（</w:t>
            </w:r>
            <w:r>
              <w:rPr>
                <w:sz w:val="21"/>
              </w:rPr>
              <w:t>7</w:t>
            </w:r>
            <w:r>
              <w:rPr>
                <w:sz w:val="21"/>
              </w:rPr>
              <w:t>）在配送卸货环节中应保证冷藏食品脱离冷链时间不得超过</w:t>
            </w:r>
            <w:r>
              <w:rPr>
                <w:sz w:val="21"/>
              </w:rPr>
              <w:t>20</w:t>
            </w:r>
            <w:r>
              <w:rPr>
                <w:sz w:val="21"/>
              </w:rPr>
              <w:t>分钟。</w:t>
            </w:r>
          </w:p>
          <w:p>
            <w:pPr>
              <w:jc w:val="both"/>
            </w:pPr>
            <w:r>
              <w:rPr>
                <w:sz w:val="21"/>
              </w:rPr>
              <w:t>（</w:t>
            </w:r>
            <w:r>
              <w:rPr>
                <w:sz w:val="21"/>
              </w:rPr>
              <w:t>8</w:t>
            </w:r>
            <w:r>
              <w:rPr>
                <w:sz w:val="21"/>
              </w:rPr>
              <w:t>）配送车辆内的食品应有包装或使用密闭容器盛放，容器材料应符合食品安全国家标准或有关规定，高危易腐食品应采用冷冻（藏）方式配送［高温易腐食品是指蛋白质或碳水化合物含量较高（通常酸碱度（</w:t>
            </w:r>
            <w:r>
              <w:rPr>
                <w:sz w:val="21"/>
              </w:rPr>
              <w:t>pH</w:t>
            </w:r>
            <w:r>
              <w:rPr>
                <w:sz w:val="21"/>
              </w:rPr>
              <w:t>）大于</w:t>
            </w:r>
            <w:r>
              <w:rPr>
                <w:sz w:val="21"/>
              </w:rPr>
              <w:t>4.6</w:t>
            </w:r>
            <w:r>
              <w:rPr>
                <w:sz w:val="21"/>
              </w:rPr>
              <w:t>且水分活度（</w:t>
            </w:r>
            <w:r>
              <w:rPr>
                <w:sz w:val="21"/>
              </w:rPr>
              <w:t>Aw</w:t>
            </w:r>
            <w:r>
              <w:rPr>
                <w:sz w:val="21"/>
              </w:rPr>
              <w:t>）大于</w:t>
            </w:r>
            <w:r>
              <w:rPr>
                <w:sz w:val="21"/>
              </w:rPr>
              <w:t>0.85</w:t>
            </w:r>
            <w:r>
              <w:rPr>
                <w:sz w:val="21"/>
              </w:rPr>
              <w:t>），常温下容易腐败变质的食品］。</w:t>
            </w:r>
          </w:p>
        </w:tc>
      </w:tr>
      <w:tr>
        <w:tc>
          <w:tcPr>
            <w:tcW w:type="dxa" w:w="2076"/>
          </w:tcPr>
          <w:p/>
        </w:tc>
        <w:tc>
          <w:tcPr>
            <w:tcW w:type="dxa" w:w="415"/>
          </w:tcPr>
          <w:p>
            <w:r>
              <w:rPr/>
              <w:t>11</w:t>
            </w:r>
          </w:p>
        </w:tc>
        <w:tc>
          <w:tcPr>
            <w:tcW w:type="dxa" w:w="5814"/>
          </w:tcPr>
          <w:p>
            <w:pPr>
              <w:jc w:val="both"/>
            </w:pPr>
            <w:r>
              <w:rPr>
                <w:b/>
                <w:sz w:val="21"/>
              </w:rPr>
              <w:t>十一、管理要求</w:t>
            </w:r>
          </w:p>
          <w:p>
            <w:pPr>
              <w:ind w:firstLine="420"/>
            </w:pPr>
            <w:r>
              <w:rPr>
                <w:sz w:val="21"/>
              </w:rPr>
              <w:t>（</w:t>
            </w:r>
            <w:r>
              <w:rPr>
                <w:sz w:val="21"/>
              </w:rPr>
              <w:t>1</w:t>
            </w:r>
            <w:r>
              <w:rPr>
                <w:sz w:val="21"/>
              </w:rPr>
              <w:t>）中标人应按合同约定供货，中标人不得转包，否则采购人有权单方面终止合同，不退还履约保证金，项目另行处理，中标人承担由此造成的经济损失。</w:t>
            </w:r>
          </w:p>
          <w:p>
            <w:pPr>
              <w:ind w:firstLine="420"/>
            </w:pPr>
            <w:r>
              <w:rPr>
                <w:sz w:val="21"/>
              </w:rPr>
              <w:t>（</w:t>
            </w:r>
            <w:r>
              <w:rPr>
                <w:sz w:val="21"/>
              </w:rPr>
              <w:t>2</w:t>
            </w:r>
            <w:r>
              <w:rPr>
                <w:sz w:val="21"/>
              </w:rPr>
              <w:t>）中标人应遵守采购人的各项规定。</w:t>
            </w:r>
          </w:p>
          <w:p>
            <w:pPr>
              <w:ind w:firstLine="420"/>
            </w:pPr>
            <w:r>
              <w:rPr>
                <w:sz w:val="21"/>
              </w:rPr>
              <w:t>（</w:t>
            </w:r>
            <w:r>
              <w:rPr>
                <w:sz w:val="21"/>
              </w:rPr>
              <w:t>3</w:t>
            </w:r>
            <w:r>
              <w:rPr>
                <w:sz w:val="21"/>
              </w:rPr>
              <w:t>）食品溯源要求。中标人对食品供应链进行明确，所有食品的来源必须清晰，包装食品要有</w:t>
            </w:r>
            <w:r>
              <w:rPr>
                <w:sz w:val="21"/>
              </w:rPr>
              <w:t>SC</w:t>
            </w:r>
            <w:r>
              <w:rPr>
                <w:sz w:val="21"/>
              </w:rPr>
              <w:t>标志。生产食品的源头与中标人要有固定的合法的供应关系，严禁收购非标准产品供应。投标文件要求对食品的来源和质量标准要有详尽的描述，并提出验收的行业标准和感官标准。如该品牌商品无质量标准，则需由投标人按国家和行业的要求自行描述。</w:t>
            </w:r>
          </w:p>
          <w:p>
            <w:pPr>
              <w:ind w:firstLine="420"/>
            </w:pPr>
            <w:r>
              <w:rPr>
                <w:sz w:val="21"/>
              </w:rPr>
              <w:t>（</w:t>
            </w:r>
            <w:r>
              <w:rPr>
                <w:sz w:val="21"/>
              </w:rPr>
              <w:t>4</w:t>
            </w:r>
            <w:r>
              <w:rPr>
                <w:sz w:val="21"/>
              </w:rPr>
              <w:t>）中标人不得变更供应商品，应严格按采购人要求（如商标、名称、产地、规格和重量等）和投标相关承诺（货物质量要求等）供应，否则，采购人有权拒收。对不符合规格要求的商品，中标人必须无条件退货。</w:t>
            </w:r>
          </w:p>
          <w:p>
            <w:pPr>
              <w:ind w:firstLine="420"/>
            </w:pPr>
            <w:r>
              <w:rPr>
                <w:sz w:val="21"/>
              </w:rPr>
              <w:t>（</w:t>
            </w:r>
            <w:r>
              <w:rPr>
                <w:sz w:val="21"/>
              </w:rPr>
              <w:t>5</w:t>
            </w:r>
            <w:r>
              <w:rPr>
                <w:sz w:val="21"/>
              </w:rPr>
              <w:t>）来货量大于订货量时按订货量验收，来货量小于订货量</w:t>
            </w:r>
            <w:r>
              <w:rPr>
                <w:sz w:val="21"/>
              </w:rPr>
              <w:t>85%</w:t>
            </w:r>
            <w:r>
              <w:rPr>
                <w:sz w:val="21"/>
              </w:rPr>
              <w:t>，则告知中标人必须规定时间内补齐，若无法补齐数量，则由采购人自行采购，按缺货金额的</w:t>
            </w:r>
            <w:r>
              <w:rPr>
                <w:sz w:val="21"/>
              </w:rPr>
              <w:t>10%</w:t>
            </w:r>
            <w:r>
              <w:rPr>
                <w:sz w:val="21"/>
              </w:rPr>
              <w:t>在该月服务费用中进行扣罚。</w:t>
            </w:r>
          </w:p>
          <w:p>
            <w:pPr>
              <w:ind w:firstLine="420"/>
            </w:pPr>
            <w:r>
              <w:rPr>
                <w:sz w:val="21"/>
              </w:rPr>
              <w:t>（</w:t>
            </w:r>
            <w:r>
              <w:rPr>
                <w:sz w:val="21"/>
              </w:rPr>
              <w:t>6</w:t>
            </w:r>
            <w:r>
              <w:rPr>
                <w:sz w:val="21"/>
              </w:rPr>
              <w:t>）中标人应当根据采购人实际情况，按与采购人的约定，在约定的时间内将约定的货物数量送到指定地点。除客观不可抗力外，中标人不得推迟送货。如确需延迟送货的，中标人应在得知情况的同时告知采购人并征得采购人同意，出现</w:t>
            </w:r>
            <w:r>
              <w:rPr>
                <w:sz w:val="21"/>
              </w:rPr>
              <w:t>3</w:t>
            </w:r>
            <w:r>
              <w:rPr>
                <w:sz w:val="21"/>
              </w:rPr>
              <w:t>次上述情况的，采购人在该月服务费用中扣除人民币</w:t>
            </w:r>
            <w:r>
              <w:rPr>
                <w:sz w:val="21"/>
              </w:rPr>
              <w:t>10000</w:t>
            </w:r>
            <w:r>
              <w:rPr>
                <w:sz w:val="21"/>
              </w:rPr>
              <w:t>元违约金。导致采购人要自行采购的，中标人需承担采购人由此造成的经济损失并无条件承担违约责任（违约金金额为采购人自行采购金额的</w:t>
            </w:r>
            <w:r>
              <w:rPr>
                <w:sz w:val="21"/>
              </w:rPr>
              <w:t>2</w:t>
            </w:r>
            <w:r>
              <w:rPr>
                <w:sz w:val="21"/>
              </w:rPr>
              <w:t>倍，在该月服务费用中扣除）。</w:t>
            </w:r>
          </w:p>
          <w:p>
            <w:pPr>
              <w:ind w:firstLine="420"/>
            </w:pPr>
            <w:r>
              <w:rPr>
                <w:sz w:val="21"/>
              </w:rPr>
              <w:t>（</w:t>
            </w:r>
            <w:r>
              <w:rPr>
                <w:sz w:val="21"/>
              </w:rPr>
              <w:t>7</w:t>
            </w:r>
            <w:r>
              <w:rPr>
                <w:sz w:val="21"/>
              </w:rPr>
              <w:t>）除客观不可抗力外，中标人不得更改供货内容。如确需变更供货内容的，中标人应在得知情况的同时告知采购人并征得采购人同意。经发现中标人有私自更改订单中货品时以中标人违约处理，由此产生的一切损失和费用由中标人承担。若第</w:t>
            </w:r>
            <w:r>
              <w:rPr>
                <w:sz w:val="21"/>
              </w:rPr>
              <w:t>1</w:t>
            </w:r>
            <w:r>
              <w:rPr>
                <w:sz w:val="21"/>
              </w:rPr>
              <w:t>次出现上述情况的，采购人对中标人作书面警告处理，中标人提供书面整改意见书；若第</w:t>
            </w:r>
            <w:r>
              <w:rPr>
                <w:sz w:val="21"/>
              </w:rPr>
              <w:t>2</w:t>
            </w:r>
            <w:r>
              <w:rPr>
                <w:sz w:val="21"/>
              </w:rPr>
              <w:t>次出现上述情况的，采购人在该月服务费用中扣除人民币</w:t>
            </w:r>
            <w:r>
              <w:rPr>
                <w:sz w:val="21"/>
              </w:rPr>
              <w:t>1000</w:t>
            </w:r>
            <w:r>
              <w:rPr>
                <w:sz w:val="21"/>
              </w:rPr>
              <w:t>元违约金，且中标人提供书面整改意见书；出现</w:t>
            </w:r>
            <w:r>
              <w:rPr>
                <w:sz w:val="21"/>
              </w:rPr>
              <w:t>3</w:t>
            </w:r>
            <w:r>
              <w:rPr>
                <w:sz w:val="21"/>
              </w:rPr>
              <w:t>次上述情况的，除扣罚违约金外，采购人可终止合同，不退还履约保证金。</w:t>
            </w:r>
          </w:p>
          <w:p>
            <w:pPr>
              <w:ind w:firstLine="420"/>
            </w:pPr>
            <w:r>
              <w:rPr>
                <w:sz w:val="21"/>
              </w:rPr>
              <w:t>（</w:t>
            </w:r>
            <w:r>
              <w:rPr>
                <w:sz w:val="21"/>
              </w:rPr>
              <w:t>8</w:t>
            </w:r>
            <w:r>
              <w:rPr>
                <w:sz w:val="21"/>
              </w:rPr>
              <w:t>）中标人提供假冒伪劣、过期、变质的、有毒食品的，一经发现，除按采购人要求无条件退货或换货外，还将受到如下处罚：</w:t>
            </w:r>
          </w:p>
          <w:p>
            <w:pPr>
              <w:ind w:firstLine="420"/>
            </w:pPr>
            <w:r>
              <w:rPr>
                <w:sz w:val="21"/>
              </w:rPr>
              <w:t>1</w:t>
            </w:r>
            <w:r>
              <w:rPr>
                <w:sz w:val="21"/>
              </w:rPr>
              <w:t>）中标人提供违反食品安全法的食品的，要求无条件退货或换货外，被处以当次供应食品货款</w:t>
            </w:r>
            <w:r>
              <w:rPr>
                <w:sz w:val="21"/>
              </w:rPr>
              <w:t>2</w:t>
            </w:r>
            <w:r>
              <w:rPr>
                <w:sz w:val="21"/>
              </w:rPr>
              <w:t>倍的违约金，违约金在该月服务费用中扣除。采购人有权终止合同，不退还履约保证金。</w:t>
            </w:r>
          </w:p>
          <w:p>
            <w:pPr>
              <w:ind w:firstLine="420"/>
            </w:pPr>
            <w:r>
              <w:rPr>
                <w:sz w:val="21"/>
              </w:rPr>
              <w:t>2</w:t>
            </w:r>
            <w:r>
              <w:rPr>
                <w:sz w:val="21"/>
              </w:rPr>
              <w:t>）因食品质量问题造成集体卫生安全事故【</w:t>
            </w:r>
            <w:r>
              <w:rPr>
                <w:sz w:val="21"/>
              </w:rPr>
              <w:t>5</w:t>
            </w:r>
            <w:r>
              <w:rPr>
                <w:sz w:val="21"/>
              </w:rPr>
              <w:t>人（含）或以上属于集体卫生安全事故】的，经有关单位鉴定原因后，如确实为中标人提供之食品问题，中标人除需负担全数之医药费、不退还履约保证金外，采购人有权终止合同，中标人同时承担相应的民事及刑事法律责任。</w:t>
            </w:r>
          </w:p>
          <w:p>
            <w:pPr>
              <w:ind w:firstLine="420"/>
            </w:pPr>
            <w:r>
              <w:rPr>
                <w:sz w:val="21"/>
              </w:rPr>
              <w:t>（</w:t>
            </w:r>
            <w:r>
              <w:rPr>
                <w:sz w:val="21"/>
              </w:rPr>
              <w:t>9</w:t>
            </w:r>
            <w:r>
              <w:rPr>
                <w:sz w:val="21"/>
              </w:rPr>
              <w:t>）投标人应具有食材快速检验检测的能力（可检验微生物或食品重金属或农药残毒或细菌或兽药残留或瘦肉精等），所供商品必须符合行业生产及经营标准，货真价实，均能满足采购人的需求。</w:t>
            </w:r>
          </w:p>
          <w:p>
            <w:pPr>
              <w:ind w:firstLine="420"/>
            </w:pPr>
            <w:r>
              <w:rPr>
                <w:sz w:val="21"/>
              </w:rPr>
              <w:t>（</w:t>
            </w:r>
            <w:r>
              <w:rPr>
                <w:sz w:val="21"/>
              </w:rPr>
              <w:t>10</w:t>
            </w:r>
            <w:r>
              <w:rPr>
                <w:sz w:val="21"/>
              </w:rPr>
              <w:t>）采购人根据自身的需求，有权终止某类中标商品的采购或变更某类商品的采购。</w:t>
            </w:r>
          </w:p>
          <w:p>
            <w:pPr>
              <w:ind w:firstLine="420"/>
            </w:pPr>
            <w:r>
              <w:rPr>
                <w:sz w:val="21"/>
              </w:rPr>
              <w:t>（</w:t>
            </w:r>
            <w:r>
              <w:rPr>
                <w:sz w:val="21"/>
              </w:rPr>
              <w:t>11</w:t>
            </w:r>
            <w:r>
              <w:rPr>
                <w:sz w:val="21"/>
              </w:rPr>
              <w:t>）中标人不得泄露采购人的商业秘密。泄密造成采购人损失的，中标人将承担由此产生的一切损失和法律责任。</w:t>
            </w:r>
          </w:p>
          <w:p>
            <w:pPr>
              <w:jc w:val="both"/>
            </w:pPr>
            <w:r>
              <w:rPr>
                <w:sz w:val="21"/>
              </w:rPr>
              <w:t>（</w:t>
            </w:r>
            <w:r>
              <w:rPr>
                <w:sz w:val="21"/>
              </w:rPr>
              <w:t>12</w:t>
            </w:r>
            <w:r>
              <w:rPr>
                <w:sz w:val="21"/>
              </w:rPr>
              <w:t>）中标人须承担为本项目提供的所有食材的食品安全责任。</w:t>
            </w:r>
          </w:p>
        </w:tc>
      </w:tr>
      <w:tr>
        <w:tc>
          <w:tcPr>
            <w:tcW w:type="dxa" w:w="2076"/>
          </w:tcPr>
          <w:p/>
        </w:tc>
        <w:tc>
          <w:tcPr>
            <w:tcW w:type="dxa" w:w="415"/>
          </w:tcPr>
          <w:p>
            <w:r>
              <w:rPr/>
              <w:t>12</w:t>
            </w:r>
          </w:p>
        </w:tc>
        <w:tc>
          <w:tcPr>
            <w:tcW w:type="dxa" w:w="5814"/>
          </w:tcPr>
          <w:p>
            <w:pPr>
              <w:jc w:val="both"/>
            </w:pPr>
            <w:r>
              <w:rPr>
                <w:b/>
                <w:sz w:val="21"/>
              </w:rPr>
              <w:t>十二、</w:t>
            </w:r>
            <w:r>
              <w:rPr>
                <w:b/>
                <w:sz w:val="21"/>
              </w:rPr>
              <w:t>综合考核标准</w:t>
            </w:r>
          </w:p>
          <w:p>
            <w:pPr>
              <w:ind w:firstLine="420"/>
            </w:pPr>
            <w:r>
              <w:rPr>
                <w:sz w:val="21"/>
              </w:rPr>
              <w:t xml:space="preserve"> </w:t>
            </w:r>
            <w:r>
              <w:rPr>
                <w:sz w:val="21"/>
              </w:rPr>
              <w:t>1.</w:t>
            </w:r>
            <w:r>
              <w:rPr>
                <w:sz w:val="21"/>
              </w:rPr>
              <w:t>中标人须及时对采购人提出的存在问题作出响应并实施整改，若不改正，采购人有权终止《服务合同》，并报政府采购监督管理部门备案。</w:t>
            </w:r>
          </w:p>
          <w:p>
            <w:pPr>
              <w:ind w:firstLine="420"/>
            </w:pPr>
            <w:r>
              <w:rPr>
                <w:sz w:val="21"/>
              </w:rPr>
              <w:t>2.</w:t>
            </w:r>
            <w:r>
              <w:rPr>
                <w:sz w:val="21"/>
              </w:rPr>
              <w:t>月度考核标准：</w:t>
            </w:r>
          </w:p>
          <w:p>
            <w:pPr>
              <w:ind w:firstLine="420"/>
            </w:pPr>
            <w:r>
              <w:rPr>
                <w:sz w:val="21"/>
              </w:rPr>
              <w:t>（</w:t>
            </w:r>
            <w:r>
              <w:rPr>
                <w:sz w:val="21"/>
              </w:rPr>
              <w:t>1</w:t>
            </w:r>
            <w:r>
              <w:rPr>
                <w:sz w:val="21"/>
              </w:rPr>
              <w:t>）以下为考核细则，具体考核细则将由采购人根据实际情况制定，采购人对考核细则保持最终修改权和解释权。</w:t>
            </w:r>
          </w:p>
          <w:p>
            <w:pPr>
              <w:ind w:firstLine="420"/>
            </w:pPr>
            <w:r>
              <w:rPr>
                <w:sz w:val="21"/>
              </w:rPr>
              <w:t>（</w:t>
            </w:r>
            <w:r>
              <w:rPr>
                <w:sz w:val="21"/>
              </w:rPr>
              <w:t>2</w:t>
            </w:r>
            <w:r>
              <w:rPr>
                <w:sz w:val="21"/>
              </w:rPr>
              <w:t>）以下考核细则是采购人对中标人进行每月定期考核的内容（满分为</w:t>
            </w:r>
            <w:r>
              <w:rPr>
                <w:sz w:val="21"/>
              </w:rPr>
              <w:t>100</w:t>
            </w:r>
            <w:r>
              <w:rPr>
                <w:sz w:val="21"/>
              </w:rPr>
              <w:t>分），若每月度中标人考核分数在</w:t>
            </w:r>
            <w:r>
              <w:rPr>
                <w:sz w:val="21"/>
              </w:rPr>
              <w:t>80</w:t>
            </w:r>
            <w:r>
              <w:rPr>
                <w:sz w:val="21"/>
              </w:rPr>
              <w:t>分</w:t>
            </w:r>
            <w:r>
              <w:rPr>
                <w:sz w:val="21"/>
              </w:rPr>
              <w:t>-89</w:t>
            </w:r>
            <w:r>
              <w:rPr>
                <w:sz w:val="21"/>
              </w:rPr>
              <w:t>分，要求中标人限期整改，并停止供货一个月；</w:t>
            </w:r>
            <w:r>
              <w:rPr>
                <w:sz w:val="21"/>
              </w:rPr>
              <w:t>70</w:t>
            </w:r>
            <w:r>
              <w:rPr>
                <w:sz w:val="21"/>
              </w:rPr>
              <w:t>分</w:t>
            </w:r>
            <w:r>
              <w:rPr>
                <w:sz w:val="21"/>
              </w:rPr>
              <w:t>-79</w:t>
            </w:r>
            <w:r>
              <w:rPr>
                <w:sz w:val="21"/>
              </w:rPr>
              <w:t>分，要求中标人限期整改，并停止供货三个月；</w:t>
            </w:r>
            <w:r>
              <w:rPr>
                <w:sz w:val="21"/>
              </w:rPr>
              <w:t>69</w:t>
            </w:r>
            <w:r>
              <w:rPr>
                <w:sz w:val="21"/>
              </w:rPr>
              <w:t>分以下或出现重大事故、严重违规违法事件，采购人将有权终止中标人《服务合同》，报政府采购监督管理部门备案，没收全额履约保证金，并提请上级主管部门在辖区内通报。</w:t>
            </w:r>
          </w:p>
          <w:p>
            <w:r>
              <w:rPr>
                <w:sz w:val="21"/>
              </w:rPr>
              <w:t>（</w:t>
            </w:r>
            <w:r>
              <w:rPr>
                <w:sz w:val="21"/>
              </w:rPr>
              <w:t>3</w:t>
            </w:r>
            <w:r>
              <w:rPr>
                <w:sz w:val="21"/>
              </w:rPr>
              <w:t>） 如出现停货供应，采购人可要求其他中标人提供供货。</w:t>
            </w:r>
          </w:p>
          <w:p>
            <w:pPr>
              <w:jc w:val="both"/>
            </w:pPr>
            <w:r>
              <w:rPr>
                <w:sz w:val="21"/>
              </w:rPr>
              <w:t xml:space="preserve"> </w:t>
            </w:r>
          </w:p>
          <w:tbl>
            <w:tblPr>
              <w:tblBorders>
                <w:top w:val="none" w:color="000000" w:sz="4"/>
                <w:left w:val="none" w:color="000000" w:sz="4"/>
                <w:bottom w:val="none" w:color="000000" w:sz="4"/>
                <w:right w:val="none" w:color="000000" w:sz="4"/>
                <w:insideH w:val="none"/>
                <w:insideV w:val="none"/>
              </w:tblBorders>
            </w:tblPr>
            <w:tblGrid>
              <w:gridCol w:w="400"/>
              <w:gridCol w:w="1181"/>
              <w:gridCol w:w="3608"/>
              <w:gridCol w:w="409"/>
            </w:tblGrid>
            <w:tr>
              <w:tc>
                <w:tcPr>
                  <w:tcW w:type="dxa" w:w="5598"/>
                  <w:gridSpan w:val="4"/>
                  <w:tcBorders>
                    <w:top w:val="single" w:color="000000" w:sz="4"/>
                    <w:left w:val="single" w:color="000000" w:sz="4"/>
                    <w:bottom w:val="single" w:color="000000" w:sz="4"/>
                    <w:right w:val="single" w:color="000000" w:sz="4"/>
                  </w:tcBorders>
                  <w:shd w:fill="FFFFFF"/>
                  <w:vAlign w:val="top"/>
                </w:tcPr>
                <w:p>
                  <w:pPr>
                    <w:jc w:val="center"/>
                  </w:pPr>
                  <w:r>
                    <w:rPr>
                      <w:sz w:val="32"/>
                    </w:rPr>
                    <w:t>月度考核表</w:t>
                  </w:r>
                </w:p>
              </w:tc>
            </w:tr>
            <w:tr>
              <w:tc>
                <w:tcPr>
                  <w:tcW w:type="dxa" w:w="5598"/>
                  <w:gridSpan w:val="4"/>
                  <w:tcBorders>
                    <w:top w:val="none" w:color="000000" w:sz="4"/>
                    <w:left w:val="single" w:color="000000" w:sz="4"/>
                    <w:bottom w:val="single" w:color="000000" w:sz="4"/>
                    <w:right w:val="single" w:color="000000" w:sz="4"/>
                  </w:tcBorders>
                  <w:shd w:fill="FFFFFF"/>
                  <w:vAlign w:val="top"/>
                </w:tcPr>
                <w:p>
                  <w:pPr>
                    <w:jc w:val="left"/>
                  </w:pPr>
                  <w:r>
                    <w:rPr>
                      <w:sz w:val="22"/>
                    </w:rPr>
                    <w:t>供应商名称：</w:t>
                  </w:r>
                </w:p>
              </w:tc>
            </w:tr>
            <w:tr>
              <w:tc>
                <w:tcPr>
                  <w:tcW w:type="dxa" w:w="400"/>
                  <w:tcBorders>
                    <w:top w:val="none" w:color="000000" w:sz="4"/>
                    <w:left w:val="single" w:color="000000" w:sz="4"/>
                    <w:bottom w:val="single" w:color="000000" w:sz="4"/>
                    <w:right w:val="single" w:color="000000" w:sz="4"/>
                  </w:tcBorders>
                  <w:shd w:fill="FFFFFF"/>
                  <w:vAlign w:val="top"/>
                </w:tcPr>
                <w:p>
                  <w:pPr>
                    <w:jc w:val="center"/>
                  </w:pPr>
                  <w:r>
                    <w:rPr>
                      <w:sz w:val="20"/>
                    </w:rPr>
                    <w:t>序号</w:t>
                  </w:r>
                </w:p>
              </w:tc>
              <w:tc>
                <w:tcPr>
                  <w:tcW w:type="dxa" w:w="1181"/>
                  <w:tcBorders>
                    <w:top w:val="single" w:color="000000" w:sz="4"/>
                    <w:left w:val="none" w:color="000000" w:sz="4"/>
                    <w:bottom w:val="single" w:color="000000" w:sz="4"/>
                    <w:right w:val="single" w:color="000000" w:sz="4"/>
                  </w:tcBorders>
                  <w:shd w:fill="FFFFFF"/>
                  <w:vAlign w:val="top"/>
                </w:tcPr>
                <w:p>
                  <w:pPr>
                    <w:jc w:val="center"/>
                  </w:pPr>
                  <w:r>
                    <w:rPr>
                      <w:sz w:val="20"/>
                    </w:rPr>
                    <w:t>项目</w:t>
                  </w:r>
                </w:p>
              </w:tc>
              <w:tc>
                <w:tcPr>
                  <w:tcW w:type="dxa" w:w="3608"/>
                  <w:tcBorders>
                    <w:top w:val="single" w:color="000000" w:sz="4"/>
                    <w:left w:val="none" w:color="000000" w:sz="4"/>
                    <w:bottom w:val="single" w:color="000000" w:sz="4"/>
                    <w:right w:val="single" w:color="000000" w:sz="4"/>
                  </w:tcBorders>
                  <w:shd w:fill="FFFFFF"/>
                  <w:vAlign w:val="top"/>
                </w:tcPr>
                <w:p>
                  <w:pPr>
                    <w:jc w:val="center"/>
                  </w:pPr>
                  <w:r>
                    <w:rPr>
                      <w:sz w:val="20"/>
                    </w:rPr>
                    <w:t>扣分事项</w:t>
                  </w:r>
                </w:p>
              </w:tc>
              <w:tc>
                <w:tcPr>
                  <w:tcW w:type="dxa" w:w="409"/>
                  <w:tcBorders>
                    <w:top w:val="single" w:color="000000" w:sz="4"/>
                    <w:left w:val="none" w:color="000000" w:sz="4"/>
                    <w:bottom w:val="single" w:color="000000" w:sz="4"/>
                    <w:right w:val="single" w:color="000000" w:sz="4"/>
                  </w:tcBorders>
                  <w:shd w:fill="FFFFFF"/>
                  <w:vAlign w:val="top"/>
                </w:tcPr>
                <w:p>
                  <w:pPr>
                    <w:jc w:val="center"/>
                  </w:pPr>
                  <w:r>
                    <w:rPr>
                      <w:sz w:val="20"/>
                    </w:rPr>
                    <w:t>分值</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0"/>
                    </w:rPr>
                    <w:t>1</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质量要求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相应批次的食品未能提供对应合格检验证明或合格证明的，每次扣</w:t>
                  </w:r>
                  <w:r>
                    <w:rPr>
                      <w:sz w:val="21"/>
                    </w:rPr>
                    <w:t>20</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食品质量不符合要求，出现质量问题</w:t>
                  </w:r>
                  <w:r>
                    <w:rPr>
                      <w:sz w:val="21"/>
                    </w:rPr>
                    <w:t>,</w:t>
                  </w:r>
                  <w:r>
                    <w:rPr>
                      <w:sz w:val="21"/>
                    </w:rPr>
                    <w:t>但未造成严重后果，每次扣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不及时了解市场信息，提供社会反响大的食品，每次扣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超范围或超剂量使用食品添加剂、发现使用劣质原料，违规使用抗生素、激素等有害物质，一经核实，解除《服务合同》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无法向</w:t>
                  </w:r>
                  <w:r>
                    <w:rPr>
                      <w:sz w:val="21"/>
                    </w:rPr>
                    <w:t>医院</w:t>
                  </w:r>
                  <w:r>
                    <w:rPr>
                      <w:sz w:val="21"/>
                    </w:rPr>
                    <w:t>提供上游企业票证，无法保证每批次进货能溯源及未按照标准严格采购，出现次、差、来历不明货物，每次扣</w:t>
                  </w:r>
                  <w:r>
                    <w:rPr>
                      <w:sz w:val="21"/>
                    </w:rPr>
                    <w:t>2</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医院</w:t>
                  </w:r>
                  <w:r>
                    <w:rPr>
                      <w:sz w:val="21"/>
                    </w:rPr>
                    <w:t>因食品质量而拒收货物，每次扣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供应商没有建立食品安全卫生制度或有设备但没有使用，每次扣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2</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原材料价格</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供应商不接受议定的价格，每次扣</w:t>
                  </w:r>
                  <w:r>
                    <w:rPr>
                      <w:sz w:val="21"/>
                    </w:rPr>
                    <w:t>10</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群众监督对食品价格有特别异议的记录，每次扣</w:t>
                  </w:r>
                  <w:r>
                    <w:rPr>
                      <w:sz w:val="21"/>
                    </w:rPr>
                    <w:t>2</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3</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配送要求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配送车辆、实际运输不符合招标文件及《服务合同》约定的，车厢内有异味，不整洁每次扣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未在规定时间内完成配送、供货，每次扣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实际配送食品少于订购数量且不能及时补充的，每次扣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配送车辆内的食品没有包装或使用密闭容器盛放，容器材料应符合食品安全国家标准或有关规定，送货单没有详细注明商品的品牌、品种、单价、数量，送货单出现涂改，标记不清的情况的，每次扣</w:t>
                  </w:r>
                  <w:r>
                    <w:rPr>
                      <w:sz w:val="21"/>
                    </w:rPr>
                    <w:t>2</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高危易腐食品应未采用冷冻（藏）方式配送，实际配送的食品与订购货物种类、质量不符，未能及时更换的，每次扣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人员没有出示健康证，没有穿着工衣和配戴胸卡的，每次扣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没有按照</w:t>
                  </w:r>
                  <w:r>
                    <w:rPr>
                      <w:sz w:val="21"/>
                    </w:rPr>
                    <w:t>医院</w:t>
                  </w:r>
                  <w:r>
                    <w:rPr>
                      <w:sz w:val="21"/>
                    </w:rPr>
                    <w:t>要求将食品送到指定地点，每次扣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4</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安全生产管</w:t>
                  </w:r>
                  <w:r>
                    <w:br/>
                  </w:r>
                  <w:r>
                    <w:rPr>
                      <w:sz w:val="22"/>
                    </w:rPr>
                    <w:t>理要求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没有建立、健全本单位安全生产责任制、安全生产规章制度和操作规程，或没有按相关职能部门规定操作，每次扣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没有相关应急预案的，每次扣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造成重大事故或有重大事故不配合处理的，一经核实，解除《服务合同》。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0"/>
                    </w:rPr>
                    <w:t>/</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5</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纪律要求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未按要求及时、如实报告生产安全事故，一经核实，解除《服务合同》。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提供资料弄虚作假的，每次扣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出现供应商有联手哄抬物价现象的，一经核实，解除《服务合同》。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向</w:t>
                  </w:r>
                  <w:r>
                    <w:rPr>
                      <w:sz w:val="21"/>
                    </w:rPr>
                    <w:t>医院</w:t>
                  </w:r>
                  <w:r>
                    <w:rPr>
                      <w:sz w:val="21"/>
                    </w:rPr>
                    <w:t>主管人员或验收货人进行物质、金钱行贿，一经核实，解除《服务合同》。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6</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诚信服务</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经营场地、设备、人员配置、经济实力与承诺不符，每次扣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被投诉并经查证属实，每次扣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拒绝</w:t>
                  </w:r>
                  <w:r>
                    <w:rPr>
                      <w:sz w:val="21"/>
                    </w:rPr>
                    <w:t>医院</w:t>
                  </w:r>
                  <w:r>
                    <w:rPr>
                      <w:sz w:val="21"/>
                    </w:rPr>
                    <w:t>提出的合理服务要求，每次扣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存在转包行为，一经核实，解除《服务合同》。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7</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满意度要求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监管部门的日常监督检查，被通报批评</w:t>
                  </w:r>
                  <w:r>
                    <w:rPr>
                      <w:sz w:val="21"/>
                    </w:rPr>
                    <w:t>1</w:t>
                  </w:r>
                  <w:r>
                    <w:rPr>
                      <w:sz w:val="21"/>
                    </w:rPr>
                    <w:t>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被媒体负面曝光的，一经核实，解除《服务合同》。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8</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现场调查</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不能提供考核小组要求的材料，缺</w:t>
                  </w:r>
                  <w:r>
                    <w:rPr>
                      <w:sz w:val="21"/>
                    </w:rPr>
                    <w:t>1</w:t>
                  </w:r>
                  <w:r>
                    <w:rPr>
                      <w:sz w:val="21"/>
                    </w:rPr>
                    <w:t>份扣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医院</w:t>
                  </w:r>
                  <w:r>
                    <w:rPr>
                      <w:sz w:val="21"/>
                    </w:rPr>
                    <w:t>食堂考核小组对现场查验食品及设施，通报批评</w:t>
                  </w:r>
                  <w:r>
                    <w:rPr>
                      <w:sz w:val="21"/>
                    </w:rPr>
                    <w:t>1</w:t>
                  </w:r>
                  <w:r>
                    <w:rPr>
                      <w:sz w:val="21"/>
                    </w:rPr>
                    <w:t>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tcBorders>
                    <w:top w:val="none" w:color="000000" w:sz="4"/>
                    <w:left w:val="single" w:color="000000" w:sz="4"/>
                    <w:bottom w:val="single" w:color="000000" w:sz="4"/>
                    <w:right w:val="single" w:color="000000" w:sz="4"/>
                  </w:tcBorders>
                  <w:shd w:fill="FFFFFF"/>
                  <w:vAlign w:val="top"/>
                </w:tcPr>
                <w:p>
                  <w:pPr>
                    <w:jc w:val="center"/>
                  </w:pPr>
                  <w:r>
                    <w:rPr>
                      <w:sz w:val="22"/>
                    </w:rPr>
                    <w:t>9</w:t>
                  </w:r>
                </w:p>
              </w:tc>
              <w:tc>
                <w:tcPr>
                  <w:tcW w:type="dxa" w:w="1181"/>
                  <w:tcBorders>
                    <w:top w:val="none" w:color="000000" w:sz="4"/>
                    <w:left w:val="none" w:color="000000" w:sz="4"/>
                    <w:bottom w:val="single" w:color="000000" w:sz="4"/>
                    <w:right w:val="single" w:color="000000" w:sz="4"/>
                  </w:tcBorders>
                  <w:shd w:fill="FFFFFF"/>
                  <w:vAlign w:val="top"/>
                </w:tcPr>
                <w:p>
                  <w:pPr>
                    <w:jc w:val="center"/>
                  </w:pPr>
                  <w:r>
                    <w:rPr>
                      <w:sz w:val="22"/>
                    </w:rPr>
                    <w:t>其他</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有违反招标文件及《服务合同》规定的其它违约事件的，每发现</w:t>
                  </w:r>
                  <w:r>
                    <w:rPr>
                      <w:sz w:val="21"/>
                    </w:rPr>
                    <w:t>1</w:t>
                  </w:r>
                  <w:r>
                    <w:rPr>
                      <w:sz w:val="21"/>
                    </w:rPr>
                    <w:t>次，需按违约性质并结合上述违约类别，每次扣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5189"/>
                  <w:gridSpan w:val="3"/>
                  <w:tcBorders>
                    <w:top w:val="none" w:color="000000" w:sz="4"/>
                    <w:left w:val="single" w:color="000000" w:sz="4"/>
                    <w:bottom w:val="single" w:color="000000" w:sz="4"/>
                    <w:right w:val="single" w:color="000000" w:sz="4"/>
                  </w:tcBorders>
                  <w:shd w:fill="FFFFFF"/>
                  <w:vAlign w:val="top"/>
                </w:tcPr>
                <w:p>
                  <w:pPr>
                    <w:jc w:val="left"/>
                  </w:pPr>
                  <w:r>
                    <w:rPr>
                      <w:sz w:val="22"/>
                    </w:rPr>
                    <w:t>合计分值</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5189"/>
                  <w:gridSpan w:val="3"/>
                  <w:tcBorders>
                    <w:top w:val="none" w:color="000000" w:sz="4"/>
                    <w:left w:val="single" w:color="000000" w:sz="4"/>
                    <w:bottom w:val="single" w:color="000000" w:sz="4"/>
                    <w:right w:val="single" w:color="000000" w:sz="4"/>
                  </w:tcBorders>
                  <w:shd w:fill="FFFFFF"/>
                  <w:vAlign w:val="top"/>
                </w:tcPr>
                <w:p>
                  <w:pPr>
                    <w:jc w:val="left"/>
                  </w:pPr>
                  <w:r>
                    <w:rPr>
                      <w:sz w:val="22"/>
                    </w:rPr>
                    <w:t>整体评价（最终得分</w:t>
                  </w:r>
                  <w:r>
                    <w:rPr>
                      <w:sz w:val="22"/>
                    </w:rPr>
                    <w:t>=</w:t>
                  </w:r>
                  <w:r>
                    <w:rPr>
                      <w:sz w:val="22"/>
                    </w:rPr>
                    <w:t>满分</w:t>
                  </w:r>
                  <w:r>
                    <w:rPr>
                      <w:sz w:val="22"/>
                    </w:rPr>
                    <w:t>100</w:t>
                  </w:r>
                  <w:r>
                    <w:rPr>
                      <w:sz w:val="22"/>
                    </w:rPr>
                    <w:t>分</w:t>
                  </w:r>
                  <w:r>
                    <w:rPr>
                      <w:sz w:val="22"/>
                    </w:rPr>
                    <w:t>-</w:t>
                  </w:r>
                  <w:r>
                    <w:rPr>
                      <w:sz w:val="22"/>
                    </w:rPr>
                    <w:t>合计分值）</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5598"/>
                  <w:gridSpan w:val="4"/>
                  <w:tcBorders>
                    <w:top w:val="none" w:color="000000" w:sz="4"/>
                    <w:left w:val="single" w:color="000000" w:sz="4"/>
                    <w:bottom w:val="single" w:color="000000" w:sz="4"/>
                    <w:right w:val="single" w:color="000000" w:sz="4"/>
                  </w:tcBorders>
                  <w:shd w:fill="FFFFFF"/>
                  <w:vAlign w:val="top"/>
                </w:tcPr>
                <w:p>
                  <w:pPr>
                    <w:jc w:val="left"/>
                  </w:pPr>
                  <w:r>
                    <w:rPr>
                      <w:sz w:val="22"/>
                    </w:rPr>
                    <w:t>考核小组签名：</w:t>
                  </w:r>
                  <w:r>
                    <w:rPr>
                      <w:sz w:val="22"/>
                    </w:rPr>
                    <w:t xml:space="preserve">         </w:t>
                  </w:r>
                  <w:r>
                    <w:br/>
                  </w:r>
                  <w:r>
                    <w:rPr>
                      <w:sz w:val="21"/>
                    </w:rPr>
                    <w:t xml:space="preserve">                                                           </w:t>
                  </w:r>
                </w:p>
                <w:p>
                  <w:pPr>
                    <w:jc w:val="center"/>
                  </w:pPr>
                  <w:r>
                    <w:rPr>
                      <w:sz w:val="21"/>
                    </w:rPr>
                    <w:t xml:space="preserve">                                                         </w:t>
                  </w:r>
                  <w:r>
                    <w:rPr>
                      <w:sz w:val="22"/>
                    </w:rPr>
                    <w:t>医院</w:t>
                  </w:r>
                  <w:r>
                    <w:rPr>
                      <w:sz w:val="22"/>
                    </w:rPr>
                    <w:t>（盖章）</w:t>
                  </w:r>
                  <w:r>
                    <w:rPr>
                      <w:sz w:val="22"/>
                    </w:rPr>
                    <w:t xml:space="preserve">                                                                                                             </w:t>
                  </w:r>
                  <w:r>
                    <w:rPr>
                      <w:sz w:val="22"/>
                    </w:rPr>
                    <w:t>年</w:t>
                  </w:r>
                  <w:r>
                    <w:rPr>
                      <w:sz w:val="22"/>
                    </w:rPr>
                    <w:t xml:space="preserve">  </w:t>
                  </w:r>
                  <w:r>
                    <w:rPr>
                      <w:sz w:val="22"/>
                    </w:rPr>
                    <w:t>月</w:t>
                  </w:r>
                  <w:r>
                    <w:rPr>
                      <w:sz w:val="22"/>
                    </w:rPr>
                    <w:t xml:space="preserve">  </w:t>
                  </w:r>
                  <w:r>
                    <w:rPr>
                      <w:sz w:val="22"/>
                    </w:rPr>
                    <w:t>日</w:t>
                  </w:r>
                </w:p>
              </w:tc>
            </w:tr>
          </w:tbl>
          <w:p>
            <w:pPr>
              <w:jc w:val="both"/>
            </w:pPr>
          </w:p>
          <w:p>
            <w:pPr>
              <w:jc w:val="both"/>
            </w:pPr>
            <w:r>
              <w:rPr>
                <w:sz w:val="21"/>
              </w:rPr>
              <w:t>备注：</w:t>
            </w:r>
            <w:r>
              <w:rPr>
                <w:sz w:val="21"/>
              </w:rPr>
              <w:t>①</w:t>
            </w:r>
            <w:r>
              <w:rPr>
                <w:sz w:val="21"/>
              </w:rPr>
              <w:t>非常优秀（</w:t>
            </w:r>
            <w:r>
              <w:rPr>
                <w:sz w:val="21"/>
              </w:rPr>
              <w:t>90-100</w:t>
            </w:r>
            <w:r>
              <w:rPr>
                <w:sz w:val="21"/>
              </w:rPr>
              <w:t>分）；较好（</w:t>
            </w:r>
            <w:r>
              <w:rPr>
                <w:sz w:val="21"/>
              </w:rPr>
              <w:t>80-89</w:t>
            </w:r>
            <w:r>
              <w:rPr>
                <w:sz w:val="21"/>
              </w:rPr>
              <w:t>分）；良好（</w:t>
            </w:r>
            <w:r>
              <w:rPr>
                <w:sz w:val="21"/>
              </w:rPr>
              <w:t>70-79</w:t>
            </w:r>
            <w:r>
              <w:rPr>
                <w:sz w:val="21"/>
              </w:rPr>
              <w:t>分）；一般（</w:t>
            </w:r>
            <w:r>
              <w:rPr>
                <w:sz w:val="21"/>
              </w:rPr>
              <w:t>60-69</w:t>
            </w:r>
            <w:r>
              <w:rPr>
                <w:sz w:val="21"/>
              </w:rPr>
              <w:t>分）；比较差（</w:t>
            </w:r>
            <w:r>
              <w:rPr>
                <w:sz w:val="21"/>
              </w:rPr>
              <w:t>60</w:t>
            </w:r>
            <w:r>
              <w:rPr>
                <w:sz w:val="21"/>
              </w:rPr>
              <w:t>分以下）。</w:t>
            </w:r>
            <w:r>
              <w:rPr>
                <w:sz w:val="21"/>
              </w:rPr>
              <w:t>②</w:t>
            </w:r>
            <w:r>
              <w:rPr>
                <w:sz w:val="21"/>
              </w:rPr>
              <w:t>分值中显示</w:t>
            </w:r>
            <w:r>
              <w:rPr>
                <w:sz w:val="21"/>
              </w:rPr>
              <w:t>“/”</w:t>
            </w:r>
            <w:r>
              <w:rPr>
                <w:sz w:val="21"/>
              </w:rPr>
              <w:t>不作扣分，一票否决。</w:t>
            </w:r>
          </w:p>
          <w:p>
            <w:pPr>
              <w:jc w:val="both"/>
            </w:pPr>
            <w:r>
              <w:rPr>
                <w:sz w:val="21"/>
              </w:rPr>
              <w:t xml:space="preserve"> </w:t>
            </w:r>
            <w:r>
              <w:rPr>
                <w:sz w:val="21"/>
              </w:rPr>
              <w:t>年度考核标准：</w:t>
            </w:r>
          </w:p>
          <w:p>
            <w:pPr>
              <w:jc w:val="both"/>
            </w:pPr>
            <w:r>
              <w:rPr>
                <w:sz w:val="21"/>
              </w:rPr>
              <w:t>（</w:t>
            </w:r>
            <w:r>
              <w:rPr>
                <w:sz w:val="21"/>
              </w:rPr>
              <w:t>1</w:t>
            </w:r>
            <w:r>
              <w:rPr>
                <w:sz w:val="21"/>
              </w:rPr>
              <w:t>）本项目《服务合同》一年一签，中标人须考核合格后才能续签第二年的《服务合同》。</w:t>
            </w:r>
          </w:p>
          <w:p>
            <w:pPr>
              <w:jc w:val="both"/>
            </w:pPr>
            <w:r>
              <w:rPr>
                <w:sz w:val="21"/>
              </w:rPr>
              <w:t>（</w:t>
            </w:r>
            <w:r>
              <w:rPr>
                <w:sz w:val="21"/>
              </w:rPr>
              <w:t>2</w:t>
            </w:r>
            <w:r>
              <w:rPr>
                <w:sz w:val="21"/>
              </w:rPr>
              <w:t>）考核细则，具体考核细则将由</w:t>
            </w:r>
            <w:r>
              <w:rPr>
                <w:sz w:val="21"/>
              </w:rPr>
              <w:t>医院</w:t>
            </w:r>
            <w:r>
              <w:rPr>
                <w:sz w:val="21"/>
              </w:rPr>
              <w:t>根据实际情况制定，</w:t>
            </w:r>
            <w:r>
              <w:rPr>
                <w:sz w:val="21"/>
              </w:rPr>
              <w:t>医院</w:t>
            </w:r>
            <w:r>
              <w:rPr>
                <w:sz w:val="21"/>
              </w:rPr>
              <w:t>对考核细则保持最终修改权和解释权。</w:t>
            </w:r>
          </w:p>
          <w:p>
            <w:pPr>
              <w:jc w:val="both"/>
            </w:pPr>
            <w:r>
              <w:rPr>
                <w:sz w:val="21"/>
              </w:rPr>
              <w:t>（</w:t>
            </w:r>
            <w:r>
              <w:rPr>
                <w:sz w:val="21"/>
              </w:rPr>
              <w:t>3</w:t>
            </w:r>
            <w:r>
              <w:rPr>
                <w:sz w:val="21"/>
              </w:rPr>
              <w:t>）年度的考核标准是在服务年度里的每月考核得分总和的平均值，若服务期间连续两个月度考核分值在</w:t>
            </w:r>
            <w:r>
              <w:rPr>
                <w:sz w:val="21"/>
              </w:rPr>
              <w:t>80</w:t>
            </w:r>
            <w:r>
              <w:rPr>
                <w:sz w:val="21"/>
              </w:rPr>
              <w:t>分以下，不含</w:t>
            </w:r>
            <w:r>
              <w:rPr>
                <w:sz w:val="21"/>
              </w:rPr>
              <w:t>80</w:t>
            </w:r>
            <w:r>
              <w:rPr>
                <w:sz w:val="21"/>
              </w:rPr>
              <w:t>分，</w:t>
            </w:r>
            <w:r>
              <w:rPr>
                <w:sz w:val="21"/>
              </w:rPr>
              <w:t>医院</w:t>
            </w:r>
            <w:r>
              <w:rPr>
                <w:sz w:val="21"/>
              </w:rPr>
              <w:t>不再续签《服务合同》。</w:t>
            </w:r>
          </w:p>
        </w:tc>
      </w:tr>
      <w:tr>
        <w:tc>
          <w:tcPr>
            <w:tcW w:type="dxa" w:w="2076"/>
          </w:tcPr>
          <w:p/>
        </w:tc>
        <w:tc>
          <w:tcPr>
            <w:tcW w:type="dxa" w:w="415"/>
          </w:tcPr>
          <w:p>
            <w:r>
              <w:rPr/>
              <w:t>13</w:t>
            </w:r>
          </w:p>
        </w:tc>
        <w:tc>
          <w:tcPr>
            <w:tcW w:type="dxa" w:w="5814"/>
          </w:tcPr>
          <w:p>
            <w:pPr>
              <w:jc w:val="both"/>
            </w:pPr>
            <w:r>
              <w:rPr>
                <w:b/>
                <w:sz w:val="21"/>
              </w:rPr>
              <w:t>十三、退出机制</w:t>
            </w:r>
          </w:p>
          <w:p>
            <w:pPr>
              <w:ind w:firstLine="420"/>
            </w:pPr>
            <w:r>
              <w:rPr>
                <w:sz w:val="21"/>
              </w:rPr>
              <w:t>1.</w:t>
            </w:r>
            <w:r>
              <w:rPr>
                <w:sz w:val="21"/>
              </w:rPr>
              <w:t>中标人不得无故退出。确需退出的，须向采购人递交《退出申请表》（附件</w:t>
            </w:r>
            <w:r>
              <w:rPr>
                <w:sz w:val="21"/>
              </w:rPr>
              <w:t>2</w:t>
            </w:r>
            <w:r>
              <w:rPr>
                <w:sz w:val="21"/>
              </w:rPr>
              <w:t>），经相关主管部门批准后办理退出手续。</w:t>
            </w:r>
          </w:p>
          <w:p>
            <w:pPr>
              <w:ind w:firstLine="420"/>
            </w:pPr>
            <w:r>
              <w:rPr>
                <w:sz w:val="21"/>
              </w:rPr>
              <w:t>2.</w:t>
            </w:r>
            <w:r>
              <w:rPr>
                <w:sz w:val="21"/>
              </w:rPr>
              <w:t>中标人在合同生效期间，如有以下行为之一的，将视为违约，采购人有权终止合同，没收其履约保证金，且中标人须负一切责任：</w:t>
            </w:r>
          </w:p>
          <w:p>
            <w:pPr>
              <w:ind w:firstLine="420"/>
            </w:pPr>
            <w:r>
              <w:rPr>
                <w:sz w:val="21"/>
              </w:rPr>
              <w:t>(1)</w:t>
            </w:r>
            <w:r>
              <w:rPr>
                <w:sz w:val="21"/>
              </w:rPr>
              <w:t>中标人违反有关法律法规，受到有关行政主管部门吊销其营业执照、取消或暂停其相关资质、限制其市场准入资格等处罚的；</w:t>
            </w:r>
          </w:p>
          <w:p>
            <w:pPr>
              <w:ind w:firstLine="420"/>
            </w:pPr>
            <w:r>
              <w:rPr>
                <w:sz w:val="21"/>
              </w:rPr>
              <w:t>(2)</w:t>
            </w:r>
            <w:r>
              <w:rPr>
                <w:sz w:val="21"/>
              </w:rPr>
              <w:t>中标人因违规违纪行为，受到行业监督管理部门通报、查处的；</w:t>
            </w:r>
          </w:p>
          <w:p>
            <w:pPr>
              <w:ind w:firstLine="420"/>
            </w:pPr>
            <w:r>
              <w:rPr>
                <w:sz w:val="21"/>
              </w:rPr>
              <w:t>(3)</w:t>
            </w:r>
            <w:r>
              <w:rPr>
                <w:sz w:val="21"/>
              </w:rPr>
              <w:t>发生重大服务质量受到有关政府部门处罚的；</w:t>
            </w:r>
          </w:p>
          <w:p>
            <w:pPr>
              <w:ind w:firstLine="420"/>
            </w:pPr>
            <w:r>
              <w:rPr>
                <w:sz w:val="21"/>
              </w:rPr>
              <w:t>(4)</w:t>
            </w:r>
            <w:r>
              <w:rPr>
                <w:sz w:val="21"/>
              </w:rPr>
              <w:t>与他人串通，向采购人主管人员或验收货人进行物质、金钱行贿的，损害国家利益、社会公共利益或他人合法权益的；</w:t>
            </w:r>
          </w:p>
          <w:p>
            <w:pPr>
              <w:ind w:firstLine="420"/>
            </w:pPr>
            <w:r>
              <w:rPr>
                <w:sz w:val="21"/>
              </w:rPr>
              <w:t>(5)</w:t>
            </w:r>
            <w:r>
              <w:rPr>
                <w:sz w:val="21"/>
              </w:rPr>
              <w:t>不能按采购人要求的期限完成供货计划的；</w:t>
            </w:r>
          </w:p>
          <w:p>
            <w:pPr>
              <w:ind w:firstLine="420"/>
            </w:pPr>
            <w:r>
              <w:rPr>
                <w:sz w:val="21"/>
              </w:rPr>
              <w:t>(6)</w:t>
            </w:r>
            <w:r>
              <w:rPr>
                <w:sz w:val="21"/>
              </w:rPr>
              <w:t>工作态度或服务态度不端正，采购人提出书面整改（或警告）通知仍未采取有效措施进行改善累计达</w:t>
            </w:r>
            <w:r>
              <w:rPr>
                <w:sz w:val="21"/>
              </w:rPr>
              <w:t>2</w:t>
            </w:r>
            <w:r>
              <w:rPr>
                <w:sz w:val="21"/>
              </w:rPr>
              <w:t>次的；</w:t>
            </w:r>
          </w:p>
          <w:p>
            <w:pPr>
              <w:ind w:firstLine="420"/>
            </w:pPr>
            <w:r>
              <w:rPr>
                <w:sz w:val="21"/>
              </w:rPr>
              <w:t>(7)</w:t>
            </w:r>
            <w:r>
              <w:rPr>
                <w:sz w:val="21"/>
              </w:rPr>
              <w:t>无故推托或拒绝接受任务</w:t>
            </w:r>
            <w:r>
              <w:rPr>
                <w:sz w:val="21"/>
              </w:rPr>
              <w:t>3</w:t>
            </w:r>
            <w:r>
              <w:rPr>
                <w:sz w:val="21"/>
              </w:rPr>
              <w:t>次的；</w:t>
            </w:r>
          </w:p>
          <w:p>
            <w:pPr>
              <w:ind w:firstLine="420"/>
            </w:pPr>
            <w:r>
              <w:rPr>
                <w:sz w:val="21"/>
              </w:rPr>
              <w:t>(8)</w:t>
            </w:r>
            <w:r>
              <w:rPr>
                <w:sz w:val="21"/>
              </w:rPr>
              <w:t>中标人违反了诚实信用和投标承诺，没有严格执行相关质量、服务，损害采购人利益的；</w:t>
            </w:r>
          </w:p>
          <w:p>
            <w:pPr>
              <w:ind w:firstLine="420"/>
            </w:pPr>
            <w:r>
              <w:rPr>
                <w:sz w:val="21"/>
              </w:rPr>
              <w:t>(9)</w:t>
            </w:r>
            <w:r>
              <w:rPr>
                <w:sz w:val="21"/>
              </w:rPr>
              <w:t>提供虚假信息，隐瞒、伪造、假借等弄虚作假的非法手段误导或欺骗采购人，取得中标，以谋取非法利益的；</w:t>
            </w:r>
          </w:p>
          <w:p>
            <w:pPr>
              <w:ind w:firstLine="420"/>
            </w:pPr>
            <w:r>
              <w:rPr>
                <w:sz w:val="21"/>
              </w:rPr>
              <w:t>(10)</w:t>
            </w:r>
            <w:r>
              <w:rPr>
                <w:sz w:val="21"/>
              </w:rPr>
              <w:t>在服务实施过程中非法获取与项目有关的任何非法利益的；</w:t>
            </w:r>
          </w:p>
          <w:p>
            <w:pPr>
              <w:ind w:firstLine="420"/>
            </w:pPr>
            <w:r>
              <w:rPr>
                <w:sz w:val="21"/>
              </w:rPr>
              <w:t>(11)</w:t>
            </w:r>
            <w:r>
              <w:rPr>
                <w:sz w:val="21"/>
              </w:rPr>
              <w:t>拒绝接受相关部门监督和检查的；</w:t>
            </w:r>
          </w:p>
          <w:p>
            <w:pPr>
              <w:ind w:firstLine="420"/>
            </w:pPr>
            <w:r>
              <w:rPr>
                <w:sz w:val="21"/>
              </w:rPr>
              <w:t>(12)</w:t>
            </w:r>
            <w:r>
              <w:rPr>
                <w:sz w:val="21"/>
              </w:rPr>
              <w:t>出现信用危机、财务危机、经营危机甚至破产、倒闭，无法继续履行合同的；</w:t>
            </w:r>
          </w:p>
          <w:p>
            <w:pPr>
              <w:ind w:firstLine="420"/>
            </w:pPr>
            <w:r>
              <w:rPr>
                <w:sz w:val="21"/>
              </w:rPr>
              <w:t>(13)</w:t>
            </w:r>
            <w:r>
              <w:rPr>
                <w:sz w:val="21"/>
              </w:rPr>
              <w:t>中标人的工作人员不遵守采购人各项管理规定，或非法泄露采购人信息或违反保密规定的，造成采购人损失的，中标人还应承担由此产生的一切法律责任；</w:t>
            </w:r>
          </w:p>
          <w:p>
            <w:pPr>
              <w:ind w:firstLine="420"/>
            </w:pPr>
            <w:r>
              <w:rPr>
                <w:sz w:val="21"/>
              </w:rPr>
              <w:t>(14)</w:t>
            </w:r>
            <w:r>
              <w:rPr>
                <w:sz w:val="21"/>
              </w:rPr>
              <w:t>中标人任一月度考评结论为</w:t>
            </w:r>
            <w:r>
              <w:rPr>
                <w:sz w:val="21"/>
              </w:rPr>
              <w:t>69</w:t>
            </w:r>
            <w:r>
              <w:rPr>
                <w:sz w:val="21"/>
              </w:rPr>
              <w:t>分以下的或出现重大事故、严重违规违法事件，采购人将解除中标人《服务合同》，报政府采购监督管理部门备案，没收全额履约保证金，并提请上级主管部门在辖区内通报，被终止《服务合同》的中标人将列入医院食堂“不良记录”等供应商名录；</w:t>
            </w:r>
          </w:p>
          <w:p>
            <w:pPr>
              <w:ind w:firstLine="420"/>
            </w:pPr>
            <w:r>
              <w:rPr>
                <w:sz w:val="21"/>
              </w:rPr>
              <w:t>(15)</w:t>
            </w:r>
            <w:r>
              <w:rPr>
                <w:sz w:val="21"/>
              </w:rPr>
              <w:t>法律、法规、行政规章禁止的其他行为的。</w:t>
            </w:r>
          </w:p>
          <w:p>
            <w:pPr>
              <w:ind w:firstLine="420"/>
            </w:pPr>
            <w:r>
              <w:rPr>
                <w:sz w:val="21"/>
              </w:rPr>
              <w:t>(16)</w:t>
            </w:r>
            <w:r>
              <w:rPr>
                <w:sz w:val="21"/>
              </w:rPr>
              <w:t>因货物质量问题造成安全事故的；</w:t>
            </w:r>
          </w:p>
          <w:p>
            <w:pPr>
              <w:ind w:firstLine="420"/>
            </w:pPr>
            <w:r>
              <w:rPr>
                <w:sz w:val="21"/>
              </w:rPr>
              <w:t>(17)</w:t>
            </w:r>
            <w:r>
              <w:rPr>
                <w:sz w:val="21"/>
              </w:rPr>
              <w:t>提供假冒伪劣、过期产品的；</w:t>
            </w:r>
          </w:p>
          <w:p>
            <w:pPr>
              <w:ind w:firstLine="420"/>
            </w:pPr>
            <w:r>
              <w:rPr>
                <w:sz w:val="21"/>
              </w:rPr>
              <w:t>(18)</w:t>
            </w:r>
            <w:r>
              <w:rPr>
                <w:sz w:val="21"/>
              </w:rPr>
              <w:t>货物检测报告造假的；</w:t>
            </w:r>
          </w:p>
          <w:p>
            <w:pPr>
              <w:ind w:firstLine="420"/>
            </w:pPr>
            <w:r>
              <w:rPr>
                <w:sz w:val="21"/>
              </w:rPr>
              <w:t>(19)</w:t>
            </w:r>
            <w:r>
              <w:rPr>
                <w:sz w:val="21"/>
              </w:rPr>
              <w:t>被行政机关单位抽检食品存在不合格或被处罚的；</w:t>
            </w:r>
          </w:p>
          <w:p>
            <w:pPr>
              <w:ind w:firstLine="420"/>
            </w:pPr>
            <w:r>
              <w:rPr>
                <w:sz w:val="21"/>
              </w:rPr>
              <w:t>(20)</w:t>
            </w:r>
            <w:r>
              <w:rPr>
                <w:sz w:val="21"/>
              </w:rPr>
              <w:t>中标人未能提供承诺的服务，因中标人的原因影响采购人无法正常用餐的；</w:t>
            </w:r>
          </w:p>
          <w:p>
            <w:pPr>
              <w:ind w:firstLine="420"/>
            </w:pPr>
            <w:r>
              <w:rPr>
                <w:sz w:val="21"/>
              </w:rPr>
              <w:t>(21)</w:t>
            </w:r>
            <w:r>
              <w:rPr>
                <w:sz w:val="21"/>
              </w:rPr>
              <w:t>出现中标人有联手哄抬物价现象的，因供货价虚高被投诉达</w:t>
            </w:r>
            <w:r>
              <w:rPr>
                <w:sz w:val="21"/>
              </w:rPr>
              <w:t>3</w:t>
            </w:r>
            <w:r>
              <w:rPr>
                <w:sz w:val="21"/>
              </w:rPr>
              <w:t>次或以上的；</w:t>
            </w:r>
          </w:p>
          <w:p>
            <w:pPr>
              <w:ind w:firstLine="420"/>
            </w:pPr>
            <w:r>
              <w:rPr>
                <w:sz w:val="21"/>
              </w:rPr>
              <w:t>(22)</w:t>
            </w:r>
            <w:r>
              <w:rPr>
                <w:sz w:val="21"/>
              </w:rPr>
              <w:t>中标人将本项目出借、委托、转包、分包给第三方的。</w:t>
            </w:r>
          </w:p>
          <w:p>
            <w:pPr>
              <w:ind w:firstLine="420"/>
            </w:pPr>
            <w:r>
              <w:rPr>
                <w:sz w:val="21"/>
              </w:rPr>
              <w:t>(23)</w:t>
            </w:r>
            <w:r>
              <w:rPr>
                <w:sz w:val="21"/>
              </w:rPr>
              <w:t>中标人未按《服务合同》约定及时补足履约保证金的；</w:t>
            </w:r>
          </w:p>
          <w:p>
            <w:pPr>
              <w:ind w:firstLine="420"/>
            </w:pPr>
            <w:r>
              <w:rPr>
                <w:sz w:val="21"/>
              </w:rPr>
              <w:t>(24)</w:t>
            </w:r>
            <w:r>
              <w:rPr>
                <w:sz w:val="21"/>
              </w:rPr>
              <w:t>中标人有私自更改菜单中货品的；</w:t>
            </w:r>
          </w:p>
          <w:p>
            <w:pPr>
              <w:ind w:firstLine="420"/>
            </w:pPr>
            <w:r>
              <w:rPr>
                <w:sz w:val="21"/>
              </w:rPr>
              <w:t>(25)</w:t>
            </w:r>
            <w:r>
              <w:rPr>
                <w:sz w:val="21"/>
              </w:rPr>
              <w:t>食品在保质期内出现损坏的，中标人未能提供免费替换服务的；</w:t>
            </w:r>
          </w:p>
          <w:p>
            <w:pPr>
              <w:jc w:val="both"/>
            </w:pPr>
            <w:r>
              <w:rPr>
                <w:sz w:val="21"/>
              </w:rPr>
              <w:t>(26)</w:t>
            </w:r>
            <w:r>
              <w:rPr>
                <w:sz w:val="21"/>
              </w:rPr>
              <w:t>中标人所提供的食品造成人的身体不适的。</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采购包4（早餐类采购）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合同履行期限： 1.1两年，自本包组合同签订之日起算。合同履行期限届满或合同履行期限内实际付款金额累计达到本包组预算金额，由采购人根据中标人服务质量是否通过签订补充协议追加服务。 1.2服务合同一年一签，本年度合同期满后，依据采购人考核办法，考核合格后续签下一年度合同，若中标人因自身原因（包括但不限于中标人的企业资质在合同履行期内发生变化且不再符合项目要求、中标人曾因食品质量问题导致食品安全事故）而不能继续提供服务的，采购人有权单方面终止项目且不再与中标人续签合同，由此产生的一切经济损失由中标人自行承担。</w:t>
            </w:r>
          </w:p>
        </w:tc>
      </w:tr>
      <w:tr>
        <w:tc>
          <w:tcPr>
            <w:tcW w:type="dxa" w:w="4153"/>
          </w:tcPr>
          <w:p>
            <w:r>
              <w:rPr/>
              <w:t>标的提供的地点</w:t>
            </w:r>
          </w:p>
        </w:tc>
        <w:tc>
          <w:tcPr>
            <w:tcW w:type="dxa" w:w="4153"/>
          </w:tcPr>
          <w:p/>
          <w:p>
            <w:r>
              <w:rPr/>
              <w:t>佛山市高明区人民医院</w:t>
            </w:r>
          </w:p>
        </w:tc>
      </w:tr>
      <w:tr>
        <w:tc>
          <w:tcPr>
            <w:tcW w:type="dxa" w:w="4153"/>
          </w:tcPr>
          <w:p>
            <w:r>
              <w:rPr/>
              <w:t>付款方式</w:t>
            </w:r>
          </w:p>
        </w:tc>
        <w:tc>
          <w:tcPr>
            <w:tcW w:type="dxa" w:w="4153"/>
          </w:tcPr>
          <w:p/>
          <w:p/>
          <w:p>
            <w:r>
              <w:rPr/>
              <w:t>1期：支付比例100%,1、服务费用按月结算支付，在办理付款手续之前双方须对供应货物的品种、数量、单价、金额以及扣罚等进行统计，经双方核实无误后进行结算支付。 2、中标人在完成当月供货订单后，于次月15日前凭有效发票向采购人申请付款，采购人收到申请并审核通过后，支付单位（佛山市高明区人民医院）在10个工作日内办理相关结算手续。 3、结算前，中标人需及时提交以下票据和材料： 3.1中标人开具的正式发票，收款方、出具发票方均必须与合同乙方名称一致。 3.2收货确认清单或验收单（含每日零售价）（加盖采购人公章及区人民医院饭堂业务章）； 3.3月度考核表； 3.4合同复印件（首次支付提供）； 3.5中标通知书复印件（首次支付提供）。</w:t>
            </w:r>
          </w:p>
        </w:tc>
      </w:tr>
      <w:tr>
        <w:tc>
          <w:tcPr>
            <w:tcW w:type="dxa" w:w="4153"/>
          </w:tcPr>
          <w:p>
            <w:r>
              <w:rPr/>
              <w:t>验收要求</w:t>
            </w:r>
          </w:p>
        </w:tc>
        <w:tc>
          <w:tcPr>
            <w:tcW w:type="dxa" w:w="4153"/>
          </w:tcPr>
          <w:p/>
          <w:p/>
          <w:p/>
          <w:p>
            <w:r>
              <w:rPr/>
              <w:t>1期：1、验收流程：（1）做好卸货前的检查。双方验收人员卸货前应对场地和验收设备做好准备，并对商品的外观质量进行初步了解。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 （2）采取现场验收的方式，双方验收人员应认真检查物资的质量，按索票——验证——抽查——过磅——入库的程序完成验收，中标人可提供原件的留原件，原件只有一份而无法提供给采购人的查验原件后索取复印件留存。 （3）每批次每种货物均抽查验收，抽查率为15%。（4）中标人所购买的蔬菜全部由采购人不定时组织人员在使用前进行农药残留检测，如检测不合格则不能使用；同时所有食物必须取样保留48小时，所需检测和取样保留的试纸、药品等由中标人提供及承担费用。 （5）验收工作人员应按招标文件产品质量要求对货物质量进行抽查，比较相关文件，以确保食品品种符合要求。如确定有所差异，应即刻通知送货人员。如发现食品有损坏的情况，应在相关单据上记录所有损坏情况。必须对货物损坏情况进行拍照并存档。对于食品验收的全部信息数据，采购人验收人员应和中标人人员一起确认，并保留双方签字单据。 2、抽查发现食品安全质量问题的处理： （1）对危及人身安全的食品质量问题采取零容忍措施，一经发现，当日所送同批次产品全部退货，如水产品中发现河豚鱼或发现腐败变质肉类等，从履约保证金中扣除1万元/次。（2）若抽查未发现问题，而在加工食用前发现部分产品质量问题，应立即通知采购人验收小组及中标人，将问题产品退货处理。 3、抽查发现资质证照不全问题的处理： （1）畜禽冻肉类整批产品无政府部门出具的动植物检疫合格证明或抽查发现部分畜禽冻肉类产品无政府部门出具的动植物检疫合格证明的该批次产品全部退货，中标人在规定时间内补送。（2）整批产品有省地市出具的动植物检疫合格证明，随箱产品合格证不齐全的，全部退货，中标人在规定时间内补送。（3）发现私宰肉或伪造相关证明文件的处理：采购人有权不退还全部履约保证金，单方面终止合同，并保留进一步追究责任的权利。 4、退（补）货流程：对不符合质量要求的货物由采购人验收人员提出清退，如双方对质量或重量有争议的可送具有检验资质的部门检测，同时留样备检，对数量不足或部分退货的，责成中标人在规定时间内补送，若中标人无法补齐数量的，由采购人自行采购，中标人应承担采购人由此造成的经济损失和接受处罚。在退货过程中，对有碍公共卫生安全的食品，应按国家有关规定处理或进行协议销毁，不退货给中标人。5、验收记录：对每次验收的货物均记录货物名称、数量、验收情况等事项，并由中标人的送货人和采购人指派的收货人双方签名确认。6、食品的质量问题争议及解决办法 ：因食品的质量问题发生争议，由当地质量鉴定单位或国家法定的质量鉴定单位进行质量鉴定。食品符合质量标准的，鉴定费由采购人承担；食品不符合质量标准的，鉴定费由中标人承担，并且采购人有权追究中标人的相关责任（应以承诺函的形式对“食品质量可靠性保障程度”进行响应）。退货时并提交《退货记录表》。</w:t>
            </w:r>
          </w:p>
        </w:tc>
      </w:tr>
      <w:tr>
        <w:tc>
          <w:tcPr>
            <w:tcW w:type="dxa" w:w="4153"/>
          </w:tcPr>
          <w:p>
            <w:r>
              <w:rPr/>
              <w:t>履约保证金</w:t>
            </w:r>
          </w:p>
        </w:tc>
        <w:tc>
          <w:tcPr>
            <w:tcW w:type="dxa" w:w="4153"/>
          </w:tcPr>
          <w:p/>
          <w:p/>
          <w:p/>
          <w:p/>
          <w:p>
            <w:r>
              <w:rPr/>
              <w:t>收取比例：5%,说明：1、履约保证金用于补偿采购人因中标人不能完全履行其合同义务而蒙受的损失。 2、中标人在签订采购合同后7个工作日内，应以银行保函的形式向向采购人提交履约保证金，履约保证金金额为采购预算总价的5%。中标人以保函方式提交，则保函有效期为：自合同签订生效之日起至服务期满后60日止，保函内容应包括但不限于以下内容：采购人名称、项目名称、中标人名称、担保金额、担保期限，保证方式为连带责任保证。因保函赔付发生的纠纷，由采购人和中标人协商解决，协商不成的，任意一方均有权将争议提交项目所在地有管辖权的人民法院诉讼解决。 3、因中标人违约产生的一切费用，采购人有权优先在履约保证金中扣除。扣除后的履约保证金不足额的，中标人必须在3个工作日内补充足额，若中标人不按规定及时补足履约保证金，视为中标人违约，采购人可单方面终止合同，并不退还其剩余的履约保证金。</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p/>
          <w:p>
            <w:r>
              <w:rPr/>
              <w:t>报价要求，1、报价要求： 1.1报价方式及有效报价范围：投标人须以有效投标折扣率对本项目进行投标报价【投标人的投标折扣率的有效报价范围：0%＜投标折扣率≤100.00%（报价可精确到小数点后两位）。投标人所报的投标折扣率须在有效的报价范围内，否则视为无效投标。投标折扣率必须为固定的报价（如75.00%），不得存在区间值（如75.00%～80.00%）】，统一对本项目报一个投标折扣率，不接受有选择性报价，且所报的投标折扣率应当适用于每种食材。投标人如获得中标资格并签订合同，投标折扣率即为本项目的合同折扣率。1.2结算基准价：1.2.1本项目所有货物的供货单价统一以《佛山市发展和改革局》网站上高明区农副产品的零售价格为基准(http://fsdr.foshan.gov.cn/fsfgj/fhj/bmcx/jgcx/nfcp/tqjg/)，价格按《佛山市发展和改革局》网站上高明区农副产品公布的每日零售价作为定价基准。 1.2.2以采购人和中标人共同到周边两家农副市场【莲花市场、荷城市场】双方进行确定定价作为基础（定价周期：每个月定价一次，采购人根据市场询价的平均价定出基准价），各种所需的食材结算基准价以两家农副市场）的平均价为准。 1.3 （汇总各类供应品）每日的结算金额＝∑（各类供应品）每日零售价×（各类供应品）每日实际供货量×中标折扣率。每月的结算金额＝（汇总各类供应品）每日的结算金额合计 【例如：某日《佛山市发展和改革局》网站上高明区农副产品公布土豆的当日零售价是3.00元/500克，当日供货量是5000克，合同折扣率是90.00%，则：当日土豆的结算金额=当日零售价×实际供货量×合同折扣率=3.00元/500克×5000克×90.00%=27.00元】 1.4不限于货物、检验检疫费、质量检测费、配送运输费、包装费、装卸费、搬运费、不合格货物的退换费用、人工费（社保、节假日慰问金等）、运营、保险、验收、售后服务、税费、其他伴随服务费用及合同实施过程中的应预见和不可预见费用等完成本招标内容所需的一切费用。在项目的实施过程中，中标供应商必须充分考虑在本项目实施期间的一切可能产生的风险和相关费用，采购人将拒绝支付合同约定货款之外的任何费用和补偿。1.5不可抗力因素，因新冠疫情原因或政策调整导致本项目招标预算与实际采购量存在差异的，以实际采购量为准。1.6评标委员会认为投标人的报价明显低于其他投标人（已通过符合性审查的）报价的，有可能影响产品质量或者不能诚信履约的，应当要求其在评审委员会给予合理时限内提供有效书面说明，必要时提交相关证明材料；投标人不能提供合理报价证明材料的，评审委员会应当将其作为无效投标处理。 2、供货方式：合同签订后，本项目为两家中标人的供应方式按评审综合总分从高到低顺序每家供应按照半年供应，依据采购人考核办法，考核合格后续签下一年度合同。第二年按该模式进行。</w:t>
            </w: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违约责任</w:t>
            </w:r>
          </w:p>
        </w:tc>
        <w:tc>
          <w:tcPr>
            <w:tcW w:type="dxa" w:w="2076"/>
          </w:tcPr>
          <w:p>
            <w:pPr>
              <w:jc w:val="left"/>
            </w:pPr>
            <w:r>
              <w:rPr/>
              <w:t>违约责任：(1) 中标人应严格遵守食品安全法等相关规定，一经发现供应以下食品，除全部退货外，采购人有权终止《服务合同》，报政府采购监督管理部门备案，并提请上级主管部门在辖区内通报，且中标人须承担由此造成的经济责任和法律责任： 1) 用非食品原料生产的食品或添加食品添加剂以外的化学物质和其他可能危害人体健康物质的食品，或者用回收食品作为原料生产的食品。 2) 检测发现致病性微生物、农药残留、兽药残留、重金属、污染物质以及其他危害人体健康的物质含量超过食品安全标准限量的食品。 3) 营养成分不符合食品安全标准限量的乳制品。 4) 腐败变质、油脂酸败、霉变生虫、污秽不洁、混有异物、参假掺杂或者感官性状异常的食品。 5) 病死、毒死或者死因不明的禽、畜、兽、水产动物肉类及其制品。 6) 未经动物卫生监督机构检疫或者检疫不合格的肉类，或者未经检验或者检验不合格的肉类制品。 7) 被包装材料、容器、运输工具等污染的食品。 8) 超过保质期的食品。 9) 无标签的预包装食品。 10) 国家为防病等特殊需要明令禁止生产经营的食品。 11) 其他不符合食品安全标准或者不符合采购人要求的食品。 12) 中标人任一月度考评结论为69分以下的或出现重大事故、严重违规违法事件，没收中标人全额履约保证金。 (2) 中标人提供的食品造成食品安全事故的，经有关单位鉴定原因后，如确实为中标人提供的食品问题，采购人有权终止《服务合同》，中标人除需负担全数医药费及相关费用外，同时还需承担相应的民事及刑事法律责任（投标时提供由投标人营业执照的法定代表人或个体工商户营业执照的经营者或自然人等的签名确认的包含以上内容的承诺函作证明材料，格式自拟）。 (3) 中标人的工作人员在履行本《服务合同》的过程中发生人身损害事故的，相应的责任与损失由中标人自行承担；中标人的工作人员因履行本《服务合同》造成采购人财产损失或中心工作人员人身损害的，中标人承担连带责任。若中标人为法人的，中标人的法定代表人应承担连带责任。（投标时提供承诺函作证明材料，格式自拟） (4) 如中标人在履行《服务合同》的过程中有不正当竞争行为的，采购人有权解除本《服务合同》，没收中标人全部履约保证金，并按《中华人民共和国反不正当竞争法》的规定由有关部门追究其法律责任。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其他服务</w:t>
            </w:r>
          </w:p>
        </w:tc>
        <w:tc>
          <w:tcPr>
            <w:tcW w:type="dxa" w:w="831"/>
          </w:tcPr>
          <w:p>
            <w:pPr>
              <w:jc w:val="left"/>
            </w:pPr>
            <w:r>
              <w:rPr/>
              <w:t>早餐类采购</w:t>
            </w:r>
          </w:p>
        </w:tc>
        <w:tc>
          <w:tcPr>
            <w:tcW w:type="dxa" w:w="831"/>
          </w:tcPr>
          <w:p>
            <w:pPr>
              <w:jc w:val="left"/>
            </w:pPr>
            <w:r>
              <w:rPr/>
              <w:t>项</w:t>
            </w:r>
          </w:p>
        </w:tc>
        <w:tc>
          <w:tcPr>
            <w:tcW w:type="dxa" w:w="831"/>
          </w:tcPr>
          <w:p>
            <w:pPr>
              <w:jc w:val="right"/>
            </w:pPr>
            <w:r>
              <w:rPr/>
              <w:t>1.00</w:t>
            </w:r>
          </w:p>
        </w:tc>
        <w:tc>
          <w:tcPr>
            <w:tcW w:type="dxa" w:w="831"/>
          </w:tcPr>
          <w:p>
            <w:pPr>
              <w:jc w:val="right"/>
            </w:pPr>
            <w:r>
              <w:rPr/>
              <w:t>800,000.00</w:t>
            </w:r>
          </w:p>
        </w:tc>
        <w:tc>
          <w:tcPr>
            <w:tcW w:type="dxa" w:w="831"/>
          </w:tcPr>
          <w:p>
            <w:pPr>
              <w:jc w:val="right"/>
            </w:pPr>
            <w:r>
              <w:rPr/>
              <w:t>800,000.00</w:t>
            </w:r>
          </w:p>
        </w:tc>
        <w:tc>
          <w:tcPr>
            <w:tcW w:type="dxa" w:w="831"/>
          </w:tcPr>
          <w:p>
            <w:r>
              <w:rPr/>
              <w:t>100.0</w:t>
            </w:r>
          </w:p>
        </w:tc>
        <w:tc>
          <w:tcPr>
            <w:tcW w:type="dxa" w:w="831"/>
          </w:tcPr>
          <w:p>
            <w:r>
              <w:rPr/>
              <w:t>批发业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早餐类采购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b/>
                <w:sz w:val="18"/>
              </w:rPr>
              <w:t>一、产品要求及标准</w:t>
            </w:r>
          </w:p>
          <w:p>
            <w:pPr>
              <w:jc w:val="left"/>
            </w:pPr>
            <w:r>
              <w:rPr>
                <w:sz w:val="18"/>
              </w:rPr>
              <w:t>1.</w:t>
            </w:r>
            <w:r>
              <w:rPr>
                <w:sz w:val="18"/>
              </w:rPr>
              <w:t>数量验收标准：</w:t>
            </w:r>
          </w:p>
          <w:p>
            <w:pPr>
              <w:jc w:val="left"/>
            </w:pPr>
            <w:r>
              <w:rPr>
                <w:sz w:val="18"/>
              </w:rPr>
              <w:t>（</w:t>
            </w:r>
            <w:r>
              <w:rPr>
                <w:sz w:val="18"/>
              </w:rPr>
              <w:t>1</w:t>
            </w:r>
            <w:r>
              <w:rPr>
                <w:sz w:val="18"/>
              </w:rPr>
              <w:t>）来货量大于订货量时按订货量验收，来货量小于订货量</w:t>
            </w:r>
            <w:r>
              <w:rPr>
                <w:sz w:val="18"/>
              </w:rPr>
              <w:t>85%</w:t>
            </w:r>
            <w:r>
              <w:rPr>
                <w:sz w:val="18"/>
              </w:rPr>
              <w:t>，则告知中标人必须规定时间内补齐。</w:t>
            </w:r>
          </w:p>
          <w:p>
            <w:pPr>
              <w:jc w:val="left"/>
            </w:pPr>
            <w:r>
              <w:rPr>
                <w:sz w:val="18"/>
              </w:rPr>
              <w:t>（</w:t>
            </w:r>
            <w:r>
              <w:rPr>
                <w:sz w:val="18"/>
              </w:rPr>
              <w:t>2</w:t>
            </w:r>
            <w:r>
              <w:rPr>
                <w:sz w:val="18"/>
              </w:rPr>
              <w:t>）送货品种必须与订货品种一致。</w:t>
            </w:r>
          </w:p>
          <w:p>
            <w:pPr>
              <w:jc w:val="left"/>
            </w:pPr>
            <w:r>
              <w:rPr>
                <w:sz w:val="18"/>
              </w:rPr>
              <w:t>2.</w:t>
            </w:r>
            <w:r>
              <w:rPr>
                <w:sz w:val="18"/>
              </w:rPr>
              <w:t>质量验收标准：</w:t>
            </w:r>
          </w:p>
          <w:p>
            <w:pPr>
              <w:jc w:val="left"/>
            </w:pPr>
            <w:r>
              <w:rPr>
                <w:sz w:val="18"/>
              </w:rPr>
              <w:t>（</w:t>
            </w:r>
            <w:r>
              <w:rPr>
                <w:sz w:val="18"/>
              </w:rPr>
              <w:t>1</w:t>
            </w:r>
            <w:r>
              <w:rPr>
                <w:sz w:val="18"/>
              </w:rPr>
              <w:t>）标准：本项目所指的货物及服务应符合招标文件的所述的标准；如果没有提及适用标准，则应符合中华人民共和国国家标准或行业标准；这些标准必须是有关机构发布的最新版本的标准。</w:t>
            </w:r>
          </w:p>
          <w:p>
            <w:pPr>
              <w:jc w:val="left"/>
            </w:pPr>
            <w:r>
              <w:rPr>
                <w:sz w:val="18"/>
              </w:rPr>
              <w:t>（</w:t>
            </w:r>
            <w:r>
              <w:rPr>
                <w:sz w:val="18"/>
              </w:rPr>
              <w:t>2</w:t>
            </w:r>
            <w:r>
              <w:rPr>
                <w:sz w:val="18"/>
              </w:rPr>
              <w:t>）中标人应充分理解并认真遵循本招标文件的要求，所提供的货物必须是满足招标文件要求。保证合同货品均为正规生产的新鲜（冰鲜除外）检验合格、无毒、无辐射、无侵权货品，符合国家有关卫生、质量、包装和保质标准，要使用有效期的货品，其剩余有效期不得少于标注有效期的</w:t>
            </w:r>
            <w:r>
              <w:rPr>
                <w:sz w:val="18"/>
              </w:rPr>
              <w:t>80%</w:t>
            </w:r>
            <w:r>
              <w:rPr>
                <w:sz w:val="18"/>
              </w:rPr>
              <w:t>。</w:t>
            </w:r>
          </w:p>
          <w:p>
            <w:pPr>
              <w:jc w:val="left"/>
            </w:pPr>
            <w:r>
              <w:rPr>
                <w:sz w:val="18"/>
              </w:rPr>
              <w:t>（</w:t>
            </w:r>
            <w:r>
              <w:rPr>
                <w:sz w:val="18"/>
              </w:rPr>
              <w:t>3</w:t>
            </w:r>
            <w:r>
              <w:rPr>
                <w:sz w:val="18"/>
              </w:rPr>
              <w:t>）货物有包装的，货物的包装必须完整清洁（无损、无污、无皱），采购人有权拒收包装不整齐、已拆封的商品。</w:t>
            </w:r>
          </w:p>
          <w:p>
            <w:pPr>
              <w:jc w:val="both"/>
            </w:pPr>
            <w:r>
              <w:rPr>
                <w:sz w:val="18"/>
              </w:rPr>
              <w:t>（</w:t>
            </w:r>
            <w:r>
              <w:rPr>
                <w:sz w:val="18"/>
              </w:rPr>
              <w:t>4</w:t>
            </w:r>
            <w:r>
              <w:rPr>
                <w:sz w:val="18"/>
              </w:rPr>
              <w:t>）中标人应能够配合采购人及时更新所提供的符合卫监部门的有效证明材料：严格按照《食品安全法》规定定期提供检验检疫证明。</w:t>
            </w:r>
          </w:p>
        </w:tc>
      </w:tr>
      <w:tr>
        <w:tc>
          <w:tcPr>
            <w:tcW w:type="dxa" w:w="2076"/>
          </w:tcPr>
          <w:p/>
        </w:tc>
        <w:tc>
          <w:tcPr>
            <w:tcW w:type="dxa" w:w="415"/>
          </w:tcPr>
          <w:p>
            <w:r>
              <w:rPr/>
              <w:t>2</w:t>
            </w:r>
          </w:p>
        </w:tc>
        <w:tc>
          <w:tcPr>
            <w:tcW w:type="dxa" w:w="5814"/>
          </w:tcPr>
          <w:p>
            <w:pPr>
              <w:jc w:val="both"/>
            </w:pPr>
            <w:r>
              <w:rPr>
                <w:b/>
                <w:sz w:val="24"/>
              </w:rPr>
              <w:t>二</w:t>
            </w:r>
            <w:r>
              <w:rPr>
                <w:b/>
                <w:sz w:val="24"/>
              </w:rPr>
              <w:t>、</w:t>
            </w:r>
            <w:r>
              <w:rPr>
                <w:b/>
                <w:sz w:val="24"/>
              </w:rPr>
              <w:t>具体质量要求</w:t>
            </w:r>
          </w:p>
          <w:p>
            <w:pPr>
              <w:jc w:val="left"/>
            </w:pPr>
            <w:r>
              <w:rPr>
                <w:sz w:val="18"/>
              </w:rPr>
              <w:t>1</w:t>
            </w:r>
            <w:r>
              <w:rPr>
                <w:sz w:val="18"/>
              </w:rPr>
              <w:t>、投标人生产早点所选的所有食品原材料、食品添加剂等都必须符合国家的有关规定，制作过程必须严格按照国家有关卫生标准进行。采购人有权随时对投标人的食品原材料来源、储存状况及生产加工过程、场地的安全卫生状况进行检查，投标人对此必须予以配合。</w:t>
            </w:r>
          </w:p>
          <w:p>
            <w:pPr>
              <w:jc w:val="left"/>
            </w:pPr>
            <w:r>
              <w:rPr>
                <w:sz w:val="18"/>
              </w:rPr>
              <w:t>2</w:t>
            </w:r>
            <w:r>
              <w:rPr>
                <w:sz w:val="18"/>
              </w:rPr>
              <w:t>、投标人用于加工经营的场所和加工操作过程的卫生条件及对从业人员的卫生管理要求必须满足卫生部印发的《餐饮业和集体用餐配送单位卫生规范》要求，具有食品生产许可证、食品经营许可证等，合同履行期间必须保证该证件持续有效，一旦出现证件过期或被主管部门吊销证件的情况，采购人有权立即终止合同，没收履约保证金，产生的经济损失及法律责任由投标人承担。</w:t>
            </w:r>
          </w:p>
          <w:p>
            <w:pPr>
              <w:jc w:val="left"/>
            </w:pPr>
            <w:r>
              <w:rPr>
                <w:sz w:val="18"/>
              </w:rPr>
              <w:t>3</w:t>
            </w:r>
            <w:r>
              <w:rPr>
                <w:sz w:val="18"/>
              </w:rPr>
              <w:t>、投标人必须保证所提供的食品不出现过期、变质等情况，如因食品质量而出现的任何事故，投标人必须承担相关的法律及赔偿责任。</w:t>
            </w:r>
          </w:p>
          <w:p>
            <w:pPr>
              <w:jc w:val="left"/>
            </w:pPr>
            <w:r>
              <w:rPr>
                <w:sz w:val="18"/>
              </w:rPr>
              <w:t>4</w:t>
            </w:r>
            <w:r>
              <w:rPr>
                <w:sz w:val="18"/>
              </w:rPr>
              <w:t>、投标人所有的员工都必须持有健康证，采购人有权对其随时进行检查，如发现投标人任一员工未能出具健康证的，采购人有权按</w:t>
            </w:r>
            <w:r>
              <w:rPr>
                <w:sz w:val="18"/>
              </w:rPr>
              <w:t>500</w:t>
            </w:r>
            <w:r>
              <w:rPr>
                <w:sz w:val="18"/>
              </w:rPr>
              <w:t>元</w:t>
            </w:r>
            <w:r>
              <w:rPr>
                <w:sz w:val="18"/>
              </w:rPr>
              <w:t>/</w:t>
            </w:r>
            <w:r>
              <w:rPr>
                <w:sz w:val="18"/>
              </w:rPr>
              <w:t>次的标准对投标人进行处罚；若投标人任一员工未能出具健康证累计</w:t>
            </w:r>
            <w:r>
              <w:rPr>
                <w:sz w:val="18"/>
              </w:rPr>
              <w:t>3</w:t>
            </w:r>
            <w:r>
              <w:rPr>
                <w:sz w:val="18"/>
              </w:rPr>
              <w:t>次的，采购人有权解除本合同，没收履约保证金。</w:t>
            </w:r>
          </w:p>
          <w:p>
            <w:pPr>
              <w:jc w:val="left"/>
            </w:pPr>
            <w:r>
              <w:rPr>
                <w:sz w:val="18"/>
              </w:rPr>
              <w:t>5</w:t>
            </w:r>
            <w:r>
              <w:rPr>
                <w:sz w:val="18"/>
              </w:rPr>
              <w:t>、早餐品种有包点、肠粉类等。结算时按实际发生数量结算。</w:t>
            </w:r>
          </w:p>
          <w:p>
            <w:pPr>
              <w:jc w:val="left"/>
            </w:pPr>
            <w:r>
              <w:rPr>
                <w:sz w:val="18"/>
              </w:rPr>
              <w:t>6</w:t>
            </w:r>
            <w:r>
              <w:rPr>
                <w:sz w:val="18"/>
              </w:rPr>
              <w:t>、制作时间要求：投标人提供所有食品均应为当天制作，做好后每天</w:t>
            </w:r>
            <w:r>
              <w:rPr>
                <w:sz w:val="18"/>
              </w:rPr>
              <w:t>6</w:t>
            </w:r>
            <w:r>
              <w:rPr>
                <w:sz w:val="18"/>
              </w:rPr>
              <w:t>：</w:t>
            </w:r>
            <w:r>
              <w:rPr>
                <w:sz w:val="18"/>
              </w:rPr>
              <w:t>00</w:t>
            </w:r>
            <w:r>
              <w:rPr>
                <w:sz w:val="18"/>
              </w:rPr>
              <w:t>之前送到采购人处。其它时间采购人如有特殊供货要求的，应在采购人指定时间内完成供货）把所需食材送达饭堂，并提供供货清单。如不符合验收要求一律退货，并分别在当天上午</w:t>
            </w:r>
            <w:r>
              <w:rPr>
                <w:sz w:val="18"/>
              </w:rPr>
              <w:t>6:30</w:t>
            </w:r>
            <w:r>
              <w:rPr>
                <w:sz w:val="18"/>
              </w:rPr>
              <w:t>前完成补充或更换所需品。</w:t>
            </w:r>
          </w:p>
          <w:p>
            <w:pPr>
              <w:jc w:val="left"/>
            </w:pPr>
            <w:r>
              <w:rPr>
                <w:sz w:val="18"/>
              </w:rPr>
              <w:t>7</w:t>
            </w:r>
            <w:r>
              <w:rPr>
                <w:sz w:val="18"/>
              </w:rPr>
              <w:t>、 保温要求：投标人用食品用环保胶箱分装后再用专用车辆送到采购人指定的地点，要求送到采购人指定地点时食品温度不得低于</w:t>
            </w:r>
            <w:r>
              <w:rPr>
                <w:sz w:val="18"/>
              </w:rPr>
              <w:t>40℃</w:t>
            </w:r>
            <w:r>
              <w:rPr>
                <w:sz w:val="18"/>
              </w:rPr>
              <w:t>。</w:t>
            </w:r>
          </w:p>
          <w:p>
            <w:pPr>
              <w:jc w:val="left"/>
            </w:pPr>
            <w:r>
              <w:rPr>
                <w:sz w:val="18"/>
              </w:rPr>
              <w:t>8</w:t>
            </w:r>
            <w:r>
              <w:rPr>
                <w:sz w:val="18"/>
              </w:rPr>
              <w:t>、所有食物均由投标人配送至采购人指定地点，交负责人员签收并做好交接登记手续。负责人员在签收的同时，将随机抽取一份封存并做好相关的标识记录，投标人对此应予以确认，该封存食物封存时间将不少于</w:t>
            </w:r>
            <w:r>
              <w:rPr>
                <w:sz w:val="18"/>
              </w:rPr>
              <w:t>48</w:t>
            </w:r>
            <w:r>
              <w:rPr>
                <w:sz w:val="18"/>
              </w:rPr>
              <w:t>小时，且作为投标人所配送的食物品质依据之一，以备今后核查。</w:t>
            </w:r>
          </w:p>
          <w:p>
            <w:pPr>
              <w:jc w:val="left"/>
            </w:pPr>
            <w:r>
              <w:rPr>
                <w:sz w:val="18"/>
              </w:rPr>
              <w:t>9</w:t>
            </w:r>
            <w:r>
              <w:rPr>
                <w:sz w:val="18"/>
              </w:rPr>
              <w:t>、投标人所提供的食品在运送途中必须使用专用的密封容器盛放，且所配送的食品不得互相堆叠， 以保持食物应有的形状和不受污染。</w:t>
            </w:r>
          </w:p>
          <w:p>
            <w:pPr>
              <w:jc w:val="left"/>
            </w:pPr>
            <w:r>
              <w:rPr>
                <w:sz w:val="18"/>
              </w:rPr>
              <w:t>10</w:t>
            </w:r>
            <w:r>
              <w:rPr>
                <w:sz w:val="18"/>
              </w:rPr>
              <w:t>、投标人所提供的点心类食品均应为已制成品，可供采购人单位直接食用。</w:t>
            </w:r>
          </w:p>
          <w:p>
            <w:pPr>
              <w:jc w:val="left"/>
            </w:pPr>
            <w:r>
              <w:rPr>
                <w:sz w:val="18"/>
              </w:rPr>
              <w:t>11</w:t>
            </w:r>
            <w:r>
              <w:rPr>
                <w:sz w:val="18"/>
              </w:rPr>
              <w:t>、若合同执行期间因投标人原因，发生卫生、安全事故，造成人员伤害或财产损失的，采购人有权终止本合同并没收履约保证金，由此而产生的损失及一切责任（含法律责任）由投标人承担。</w:t>
            </w:r>
          </w:p>
          <w:p>
            <w:pPr>
              <w:jc w:val="left"/>
            </w:pPr>
            <w:r>
              <w:rPr>
                <w:sz w:val="18"/>
              </w:rPr>
              <w:t>12</w:t>
            </w:r>
            <w:r>
              <w:rPr>
                <w:sz w:val="18"/>
              </w:rPr>
              <w:t>、投标人所提供的食品若为委托加工的需提供被委托方的营业执照</w:t>
            </w:r>
            <w:r>
              <w:rPr>
                <w:sz w:val="18"/>
              </w:rPr>
              <w:t>(</w:t>
            </w:r>
            <w:r>
              <w:rPr>
                <w:sz w:val="18"/>
              </w:rPr>
              <w:t>副本</w:t>
            </w:r>
            <w:r>
              <w:rPr>
                <w:sz w:val="18"/>
              </w:rPr>
              <w:t>)</w:t>
            </w:r>
            <w:r>
              <w:rPr>
                <w:sz w:val="18"/>
              </w:rPr>
              <w:t>、经当地食品药品监督管理部门备案的《食品生产企业委托加工备案申请书》和《委托加工食品类产品情况备案登记表》，须提供相关证书复印件（加盖公章）。</w:t>
            </w:r>
          </w:p>
          <w:p>
            <w:pPr>
              <w:jc w:val="left"/>
            </w:pPr>
            <w:r>
              <w:rPr>
                <w:sz w:val="18"/>
              </w:rPr>
              <w:t>13</w:t>
            </w:r>
            <w:r>
              <w:rPr>
                <w:sz w:val="18"/>
              </w:rPr>
              <w:t>、中标投标人须根据采购人的实际需求下单来配送早餐类。</w:t>
            </w:r>
          </w:p>
          <w:p>
            <w:pPr>
              <w:jc w:val="both"/>
            </w:pPr>
            <w:r>
              <w:rPr>
                <w:sz w:val="18"/>
              </w:rPr>
              <w:t>二、食品质量要求</w:t>
            </w:r>
          </w:p>
          <w:p>
            <w:pPr>
              <w:jc w:val="both"/>
            </w:pPr>
            <w:r>
              <w:rPr>
                <w:sz w:val="18"/>
              </w:rPr>
              <w:t>（一）包点</w:t>
            </w:r>
          </w:p>
          <w:p>
            <w:pPr>
              <w:jc w:val="both"/>
            </w:pPr>
            <w:r>
              <w:rPr>
                <w:sz w:val="18"/>
              </w:rPr>
              <w:t>(1)</w:t>
            </w:r>
            <w:r>
              <w:rPr>
                <w:sz w:val="18"/>
              </w:rPr>
              <w:t>、馒头质量要求</w:t>
            </w:r>
          </w:p>
          <w:p>
            <w:pPr>
              <w:jc w:val="both"/>
            </w:pPr>
            <w:r>
              <w:rPr>
                <w:sz w:val="18"/>
              </w:rPr>
              <w:t xml:space="preserve"> 1</w:t>
            </w:r>
            <w:r>
              <w:rPr>
                <w:sz w:val="18"/>
              </w:rPr>
              <w:t>、原料要求</w:t>
            </w:r>
          </w:p>
          <w:p>
            <w:pPr>
              <w:ind w:firstLine="360"/>
              <w:jc w:val="both"/>
            </w:pPr>
            <w:r>
              <w:rPr>
                <w:sz w:val="18"/>
              </w:rPr>
              <w:t>小麦粉应符合</w:t>
            </w:r>
            <w:r>
              <w:rPr>
                <w:sz w:val="18"/>
              </w:rPr>
              <w:t>GB 1355</w:t>
            </w:r>
            <w:r>
              <w:rPr>
                <w:sz w:val="18"/>
              </w:rPr>
              <w:t>的规定。</w:t>
            </w:r>
          </w:p>
          <w:p>
            <w:pPr>
              <w:ind w:firstLine="360"/>
              <w:jc w:val="both"/>
            </w:pPr>
            <w:r>
              <w:rPr>
                <w:sz w:val="18"/>
              </w:rPr>
              <w:t>食品添加剂和营养强化剂应符合</w:t>
            </w:r>
            <w:r>
              <w:rPr>
                <w:sz w:val="18"/>
              </w:rPr>
              <w:t>GB 2760</w:t>
            </w:r>
            <w:r>
              <w:rPr>
                <w:sz w:val="18"/>
              </w:rPr>
              <w:t>和</w:t>
            </w:r>
            <w:r>
              <w:rPr>
                <w:sz w:val="18"/>
              </w:rPr>
              <w:t>GB 14880</w:t>
            </w:r>
            <w:r>
              <w:rPr>
                <w:sz w:val="18"/>
              </w:rPr>
              <w:t>的规定。</w:t>
            </w:r>
          </w:p>
          <w:p>
            <w:pPr>
              <w:ind w:firstLine="360"/>
              <w:jc w:val="both"/>
            </w:pPr>
            <w:r>
              <w:rPr>
                <w:sz w:val="18"/>
              </w:rPr>
              <w:t>水应符合</w:t>
            </w:r>
            <w:r>
              <w:rPr>
                <w:sz w:val="18"/>
              </w:rPr>
              <w:t>GB 5749</w:t>
            </w:r>
            <w:r>
              <w:rPr>
                <w:sz w:val="18"/>
              </w:rPr>
              <w:t>的规定。</w:t>
            </w:r>
          </w:p>
          <w:p>
            <w:pPr>
              <w:ind w:firstLine="360"/>
              <w:jc w:val="both"/>
            </w:pPr>
            <w:r>
              <w:rPr>
                <w:sz w:val="18"/>
              </w:rPr>
              <w:t>酵母和其他辅料应符合国家有关质量和卫生的规定。</w:t>
            </w:r>
          </w:p>
          <w:p>
            <w:pPr>
              <w:ind w:firstLine="360"/>
              <w:jc w:val="both"/>
            </w:pPr>
            <w:r>
              <w:rPr>
                <w:sz w:val="18"/>
              </w:rPr>
              <w:t>产品质量符合：小麦粉馒头</w:t>
            </w:r>
            <w:r>
              <w:rPr>
                <w:sz w:val="18"/>
              </w:rPr>
              <w:t>(GB/T 21118-2007)</w:t>
            </w:r>
          </w:p>
          <w:p>
            <w:pPr>
              <w:ind w:firstLine="360"/>
              <w:jc w:val="both"/>
            </w:pPr>
            <w:r>
              <w:rPr>
                <w:sz w:val="18"/>
              </w:rPr>
              <w:t xml:space="preserve"> 2</w:t>
            </w:r>
            <w:r>
              <w:rPr>
                <w:sz w:val="18"/>
              </w:rPr>
              <w:t>、感官质量要求</w:t>
            </w:r>
          </w:p>
          <w:p>
            <w:pPr>
              <w:ind w:firstLine="360"/>
              <w:jc w:val="both"/>
            </w:pPr>
            <w:r>
              <w:rPr>
                <w:sz w:val="18"/>
              </w:rPr>
              <w:t>外观：形态完整，色泽正常，表面无皱缩、塌陷，无黄斑、灰斑、黑斑、白毛和粘斑等缺陷，无异物。</w:t>
            </w:r>
            <w:r>
              <w:rPr>
                <w:sz w:val="18"/>
              </w:rPr>
              <w:t xml:space="preserve">  </w:t>
            </w:r>
            <w:r>
              <w:rPr>
                <w:sz w:val="18"/>
              </w:rPr>
              <w:t>内部：质构特征均一，有弹性，呈海绵状，无粗糙大孔洞、局部硬块、干面粉痕迹及黄色碱斑等明显缺陷，无异物。</w:t>
            </w:r>
          </w:p>
          <w:p>
            <w:pPr>
              <w:ind w:firstLine="360"/>
              <w:jc w:val="both"/>
            </w:pPr>
            <w:r>
              <w:rPr>
                <w:sz w:val="18"/>
              </w:rPr>
              <w:t>口感：无生感，不粘牙，不牙碜。</w:t>
            </w:r>
          </w:p>
          <w:p>
            <w:pPr>
              <w:ind w:firstLine="360"/>
              <w:jc w:val="both"/>
            </w:pPr>
            <w:r>
              <w:rPr>
                <w:sz w:val="18"/>
              </w:rPr>
              <w:t>滋味和气味：具有小麦粉经发酵、蒸制后特有的滋味和气味，无异味。</w:t>
            </w:r>
          </w:p>
          <w:p>
            <w:pPr>
              <w:ind w:firstLine="360"/>
              <w:jc w:val="both"/>
            </w:pPr>
            <w:r>
              <w:rPr>
                <w:sz w:val="18"/>
              </w:rPr>
              <w:t>3</w:t>
            </w:r>
            <w:r>
              <w:rPr>
                <w:sz w:val="18"/>
              </w:rPr>
              <w:t>、理化指标</w:t>
            </w:r>
          </w:p>
          <w:p>
            <w:pPr>
              <w:ind w:firstLine="360"/>
              <w:jc w:val="both"/>
            </w:pPr>
            <w:r>
              <w:rPr>
                <w:sz w:val="18"/>
              </w:rPr>
              <w:t>理化指标如下表</w:t>
            </w:r>
            <w:r>
              <w:rPr>
                <w:sz w:val="18"/>
              </w:rPr>
              <w:t>3.1</w:t>
            </w:r>
            <w:r>
              <w:rPr>
                <w:sz w:val="18"/>
              </w:rPr>
              <w:t>、</w:t>
            </w:r>
            <w:r>
              <w:rPr>
                <w:sz w:val="18"/>
              </w:rPr>
              <w:t>3.2</w:t>
            </w:r>
            <w:r>
              <w:rPr>
                <w:sz w:val="18"/>
              </w:rPr>
              <w:t>所示。</w:t>
            </w:r>
          </w:p>
          <w:p>
            <w:pPr>
              <w:ind w:firstLine="360"/>
              <w:jc w:val="both"/>
            </w:pPr>
            <w:r>
              <w:rPr>
                <w:sz w:val="18"/>
              </w:rPr>
              <w:t>表</w:t>
            </w:r>
            <w:r>
              <w:rPr>
                <w:sz w:val="21"/>
              </w:rPr>
              <w:t xml:space="preserve"> </w:t>
            </w:r>
            <w:r>
              <w:rPr>
                <w:sz w:val="18"/>
              </w:rPr>
              <w:t>3.1</w:t>
            </w:r>
            <w:r>
              <w:rPr>
                <w:sz w:val="18"/>
              </w:rPr>
              <w:t>理化指标要求</w:t>
            </w:r>
            <w:r>
              <w:rPr>
                <w:sz w:val="21"/>
              </w:rPr>
              <w:t xml:space="preserve"> </w:t>
            </w:r>
            <w:r>
              <w:rPr>
                <w:sz w:val="18"/>
              </w:rPr>
              <w:t>1</w:t>
            </w:r>
          </w:p>
          <w:tbl>
            <w:tblPr>
              <w:tblInd w:type="dxa" w:w="120"/>
              <w:tblBorders>
                <w:top w:val="none" w:color="000000" w:sz="4"/>
                <w:left w:val="none" w:color="000000" w:sz="4"/>
                <w:bottom w:val="none" w:color="000000" w:sz="4"/>
                <w:right w:val="none" w:color="000000" w:sz="4"/>
                <w:insideH w:val="none"/>
                <w:insideV w:val="none"/>
              </w:tblBorders>
            </w:tblPr>
            <w:tblGrid>
              <w:gridCol w:w="1514"/>
              <w:gridCol w:w="1726"/>
              <w:gridCol w:w="2358"/>
            </w:tblGrid>
            <w:tr>
              <w:tc>
                <w:tcPr>
                  <w:tcW w:type="dxa" w:w="1514"/>
                  <w:tcBorders>
                    <w:top w:val="single" w:color="000000" w:sz="4"/>
                    <w:left w:val="single" w:color="000000" w:sz="4"/>
                    <w:bottom w:val="single" w:color="000000" w:sz="4"/>
                    <w:right w:val="single" w:color="000000" w:sz="4"/>
                  </w:tcBorders>
                  <w:vAlign w:val="top"/>
                </w:tcPr>
                <w:p>
                  <w:pPr>
                    <w:jc w:val="center"/>
                  </w:pPr>
                  <w:r>
                    <w:rPr>
                      <w:sz w:val="18"/>
                    </w:rPr>
                    <w:t>序号</w:t>
                  </w:r>
                </w:p>
              </w:tc>
              <w:tc>
                <w:tcPr>
                  <w:tcW w:type="dxa" w:w="1726"/>
                  <w:tcBorders>
                    <w:top w:val="single" w:color="000000" w:sz="4"/>
                    <w:left w:val="none" w:color="000000" w:sz="4"/>
                    <w:bottom w:val="single" w:color="000000" w:sz="4"/>
                    <w:right w:val="single" w:color="000000" w:sz="4"/>
                  </w:tcBorders>
                  <w:vAlign w:val="top"/>
                </w:tcPr>
                <w:p>
                  <w:pPr>
                    <w:jc w:val="center"/>
                  </w:pPr>
                  <w:r>
                    <w:rPr>
                      <w:sz w:val="18"/>
                    </w:rPr>
                    <w:t>理化指标</w:t>
                  </w:r>
                </w:p>
              </w:tc>
              <w:tc>
                <w:tcPr>
                  <w:tcW w:type="dxa" w:w="2358"/>
                  <w:tcBorders>
                    <w:top w:val="single" w:color="000000" w:sz="4"/>
                    <w:left w:val="none" w:color="000000" w:sz="4"/>
                    <w:bottom w:val="single" w:color="000000" w:sz="4"/>
                    <w:right w:val="single" w:color="000000" w:sz="4"/>
                  </w:tcBorders>
                  <w:vAlign w:val="top"/>
                </w:tcPr>
                <w:p>
                  <w:pPr>
                    <w:jc w:val="center"/>
                  </w:pPr>
                  <w:r>
                    <w:rPr>
                      <w:sz w:val="18"/>
                    </w:rPr>
                    <w:t>项目指标</w:t>
                  </w:r>
                </w:p>
              </w:tc>
            </w:tr>
            <w:tr>
              <w:tc>
                <w:tcPr>
                  <w:tcW w:type="dxa" w:w="1514"/>
                  <w:tcBorders>
                    <w:top w:val="none" w:color="000000" w:sz="4"/>
                    <w:left w:val="single" w:color="000000" w:sz="4"/>
                    <w:bottom w:val="single" w:color="000000" w:sz="4"/>
                    <w:right w:val="single" w:color="000000" w:sz="4"/>
                  </w:tcBorders>
                  <w:vAlign w:val="top"/>
                </w:tcPr>
                <w:p>
                  <w:pPr>
                    <w:ind w:firstLine="360"/>
                    <w:jc w:val="center"/>
                  </w:pPr>
                  <w:r>
                    <w:rPr>
                      <w:sz w:val="18"/>
                    </w:rPr>
                    <w:t>1</w:t>
                  </w:r>
                </w:p>
              </w:tc>
              <w:tc>
                <w:tcPr>
                  <w:tcW w:type="dxa" w:w="1726"/>
                  <w:tcBorders>
                    <w:top w:val="none" w:color="000000" w:sz="4"/>
                    <w:left w:val="none" w:color="000000" w:sz="4"/>
                    <w:bottom w:val="single" w:color="000000" w:sz="4"/>
                    <w:right w:val="single" w:color="000000" w:sz="4"/>
                  </w:tcBorders>
                  <w:vAlign w:val="top"/>
                </w:tcPr>
                <w:p>
                  <w:r>
                    <w:rPr>
                      <w:sz w:val="18"/>
                    </w:rPr>
                    <w:t>比容</w:t>
                  </w:r>
                  <w:r>
                    <w:rPr>
                      <w:sz w:val="18"/>
                    </w:rPr>
                    <w:t>/</w:t>
                  </w:r>
                  <w:r>
                    <w:rPr>
                      <w:sz w:val="18"/>
                    </w:rPr>
                    <w:t>（</w:t>
                  </w:r>
                  <w:r>
                    <w:rPr>
                      <w:sz w:val="18"/>
                    </w:rPr>
                    <w:t>mL/g</w:t>
                  </w:r>
                  <w:r>
                    <w:rPr>
                      <w:sz w:val="18"/>
                    </w:rPr>
                    <w:t>）</w:t>
                  </w:r>
                  <w:r>
                    <w:rPr>
                      <w:sz w:val="18"/>
                    </w:rPr>
                    <w:t>≥</w:t>
                  </w:r>
                </w:p>
              </w:tc>
              <w:tc>
                <w:tcPr>
                  <w:tcW w:type="dxa" w:w="2358"/>
                  <w:tcBorders>
                    <w:top w:val="none" w:color="000000" w:sz="4"/>
                    <w:left w:val="none" w:color="000000" w:sz="4"/>
                    <w:bottom w:val="single" w:color="000000" w:sz="4"/>
                    <w:right w:val="single" w:color="000000" w:sz="4"/>
                  </w:tcBorders>
                  <w:vAlign w:val="top"/>
                </w:tcPr>
                <w:p>
                  <w:pPr>
                    <w:jc w:val="center"/>
                  </w:pPr>
                  <w:r>
                    <w:rPr>
                      <w:sz w:val="18"/>
                    </w:rPr>
                    <w:t>1.7</w:t>
                  </w:r>
                </w:p>
              </w:tc>
            </w:tr>
            <w:tr>
              <w:tc>
                <w:tcPr>
                  <w:tcW w:type="dxa" w:w="1514"/>
                  <w:tcBorders>
                    <w:top w:val="none" w:color="000000" w:sz="4"/>
                    <w:left w:val="single" w:color="000000" w:sz="4"/>
                    <w:bottom w:val="single" w:color="000000" w:sz="4"/>
                    <w:right w:val="single" w:color="000000" w:sz="4"/>
                  </w:tcBorders>
                  <w:vAlign w:val="top"/>
                </w:tcPr>
                <w:p>
                  <w:pPr>
                    <w:ind w:firstLine="360"/>
                    <w:jc w:val="center"/>
                  </w:pPr>
                  <w:r>
                    <w:rPr>
                      <w:sz w:val="18"/>
                    </w:rPr>
                    <w:t>2</w:t>
                  </w:r>
                </w:p>
              </w:tc>
              <w:tc>
                <w:tcPr>
                  <w:tcW w:type="dxa" w:w="1726"/>
                  <w:tcBorders>
                    <w:top w:val="none" w:color="000000" w:sz="4"/>
                    <w:left w:val="none" w:color="000000" w:sz="4"/>
                    <w:bottom w:val="single" w:color="000000" w:sz="4"/>
                    <w:right w:val="single" w:color="000000" w:sz="4"/>
                  </w:tcBorders>
                  <w:vAlign w:val="top"/>
                </w:tcPr>
                <w:p>
                  <w:pPr>
                    <w:jc w:val="both"/>
                  </w:pPr>
                  <w:r>
                    <w:rPr>
                      <w:sz w:val="18"/>
                    </w:rPr>
                    <w:t>水分</w:t>
                  </w:r>
                  <w:r>
                    <w:rPr>
                      <w:sz w:val="18"/>
                    </w:rPr>
                    <w:t>/</w:t>
                  </w:r>
                  <w:r>
                    <w:rPr>
                      <w:sz w:val="18"/>
                    </w:rPr>
                    <w:t>%</w:t>
                  </w:r>
                  <w:r>
                    <w:rPr>
                      <w:sz w:val="18"/>
                    </w:rPr>
                    <w:t>≤</w:t>
                  </w:r>
                </w:p>
              </w:tc>
              <w:tc>
                <w:tcPr>
                  <w:tcW w:type="dxa" w:w="2358"/>
                  <w:tcBorders>
                    <w:top w:val="none" w:color="000000" w:sz="4"/>
                    <w:left w:val="none" w:color="000000" w:sz="4"/>
                    <w:bottom w:val="single" w:color="000000" w:sz="4"/>
                    <w:right w:val="single" w:color="000000" w:sz="4"/>
                  </w:tcBorders>
                  <w:vAlign w:val="top"/>
                </w:tcPr>
                <w:p>
                  <w:pPr>
                    <w:ind w:firstLine="360"/>
                    <w:jc w:val="center"/>
                  </w:pPr>
                  <w:r>
                    <w:rPr>
                      <w:sz w:val="18"/>
                    </w:rPr>
                    <w:t>45.0</w:t>
                  </w:r>
                </w:p>
              </w:tc>
            </w:tr>
            <w:tr>
              <w:tc>
                <w:tcPr>
                  <w:tcW w:type="dxa" w:w="1514"/>
                  <w:tcBorders>
                    <w:top w:val="none" w:color="000000" w:sz="4"/>
                    <w:left w:val="single" w:color="000000" w:sz="4"/>
                    <w:bottom w:val="single" w:color="000000" w:sz="4"/>
                    <w:right w:val="single" w:color="000000" w:sz="4"/>
                  </w:tcBorders>
                  <w:vAlign w:val="top"/>
                </w:tcPr>
                <w:p>
                  <w:pPr>
                    <w:ind w:firstLine="360"/>
                    <w:jc w:val="center"/>
                  </w:pPr>
                  <w:r>
                    <w:rPr>
                      <w:sz w:val="18"/>
                    </w:rPr>
                    <w:t>3</w:t>
                  </w:r>
                </w:p>
              </w:tc>
              <w:tc>
                <w:tcPr>
                  <w:tcW w:type="dxa" w:w="1726"/>
                  <w:tcBorders>
                    <w:top w:val="none" w:color="000000" w:sz="4"/>
                    <w:left w:val="none" w:color="000000" w:sz="4"/>
                    <w:bottom w:val="single" w:color="000000" w:sz="4"/>
                    <w:right w:val="single" w:color="000000" w:sz="4"/>
                  </w:tcBorders>
                  <w:vAlign w:val="top"/>
                </w:tcPr>
                <w:p>
                  <w:pPr>
                    <w:ind w:firstLine="360"/>
                    <w:jc w:val="center"/>
                  </w:pPr>
                  <w:r>
                    <w:rPr>
                      <w:sz w:val="18"/>
                    </w:rPr>
                    <w:t>pH</w:t>
                  </w:r>
                  <w:r>
                    <w:rPr>
                      <w:sz w:val="18"/>
                    </w:rPr>
                    <w:t>值</w:t>
                  </w:r>
                </w:p>
              </w:tc>
              <w:tc>
                <w:tcPr>
                  <w:tcW w:type="dxa" w:w="2358"/>
                  <w:tcBorders>
                    <w:top w:val="none" w:color="000000" w:sz="4"/>
                    <w:left w:val="none" w:color="000000" w:sz="4"/>
                    <w:bottom w:val="single" w:color="000000" w:sz="4"/>
                    <w:right w:val="single" w:color="000000" w:sz="4"/>
                  </w:tcBorders>
                  <w:vAlign w:val="top"/>
                </w:tcPr>
                <w:p>
                  <w:pPr>
                    <w:ind w:firstLine="360"/>
                    <w:jc w:val="center"/>
                  </w:pPr>
                  <w:r>
                    <w:rPr>
                      <w:sz w:val="18"/>
                    </w:rPr>
                    <w:t>5.6</w:t>
                  </w:r>
                  <w:r>
                    <w:rPr>
                      <w:sz w:val="18"/>
                    </w:rPr>
                    <w:t>～</w:t>
                  </w:r>
                  <w:r>
                    <w:rPr>
                      <w:sz w:val="18"/>
                    </w:rPr>
                    <w:t>7.2</w:t>
                  </w:r>
                </w:p>
              </w:tc>
            </w:tr>
          </w:tbl>
          <w:p>
            <w:pPr>
              <w:jc w:val="both"/>
            </w:pPr>
            <w:r>
              <w:rPr>
                <w:sz w:val="18"/>
              </w:rPr>
              <w:t>表</w:t>
            </w:r>
            <w:r>
              <w:rPr>
                <w:sz w:val="21"/>
              </w:rPr>
              <w:t xml:space="preserve"> </w:t>
            </w:r>
            <w:r>
              <w:rPr>
                <w:sz w:val="18"/>
              </w:rPr>
              <w:t>3.2</w:t>
            </w:r>
            <w:r>
              <w:rPr>
                <w:sz w:val="18"/>
              </w:rPr>
              <w:t>理化指标要求</w:t>
            </w:r>
            <w:r>
              <w:rPr>
                <w:sz w:val="21"/>
              </w:rPr>
              <w:t xml:space="preserve"> </w:t>
            </w:r>
            <w:r>
              <w:rPr>
                <w:sz w:val="18"/>
              </w:rPr>
              <w:t>2</w:t>
            </w:r>
          </w:p>
          <w:tbl>
            <w:tblPr>
              <w:tblInd w:type="dxa" w:w="120"/>
              <w:tblBorders>
                <w:top w:val="none" w:color="000000" w:sz="4"/>
                <w:left w:val="none" w:color="000000" w:sz="4"/>
                <w:bottom w:val="none" w:color="000000" w:sz="4"/>
                <w:right w:val="none" w:color="000000" w:sz="4"/>
                <w:insideH w:val="none"/>
                <w:insideV w:val="none"/>
              </w:tblBorders>
            </w:tblPr>
            <w:tblGrid>
              <w:gridCol w:w="915"/>
              <w:gridCol w:w="3168"/>
              <w:gridCol w:w="1513"/>
            </w:tblGrid>
            <w:tr>
              <w:tc>
                <w:tcPr>
                  <w:tcW w:type="dxa" w:w="915"/>
                  <w:tcBorders>
                    <w:top w:val="single" w:color="000000" w:sz="4"/>
                    <w:left w:val="single" w:color="000000" w:sz="4"/>
                    <w:bottom w:val="single" w:color="000000" w:sz="4"/>
                    <w:right w:val="single" w:color="000000" w:sz="4"/>
                  </w:tcBorders>
                  <w:vAlign w:val="top"/>
                </w:tcPr>
                <w:p>
                  <w:pPr>
                    <w:ind w:firstLine="360"/>
                    <w:jc w:val="center"/>
                  </w:pPr>
                  <w:r>
                    <w:rPr>
                      <w:sz w:val="18"/>
                    </w:rPr>
                    <w:t>序号</w:t>
                  </w:r>
                </w:p>
              </w:tc>
              <w:tc>
                <w:tcPr>
                  <w:tcW w:type="dxa" w:w="3168"/>
                  <w:tcBorders>
                    <w:top w:val="single" w:color="000000" w:sz="4"/>
                    <w:left w:val="none" w:color="000000" w:sz="4"/>
                    <w:bottom w:val="single" w:color="000000" w:sz="4"/>
                    <w:right w:val="single" w:color="000000" w:sz="4"/>
                  </w:tcBorders>
                  <w:vAlign w:val="top"/>
                </w:tcPr>
                <w:p>
                  <w:pPr>
                    <w:ind w:firstLine="360"/>
                    <w:jc w:val="center"/>
                  </w:pPr>
                  <w:r>
                    <w:rPr>
                      <w:sz w:val="18"/>
                    </w:rPr>
                    <w:t>项目</w:t>
                  </w:r>
                </w:p>
              </w:tc>
              <w:tc>
                <w:tcPr>
                  <w:tcW w:type="dxa" w:w="1513"/>
                  <w:tcBorders>
                    <w:top w:val="single" w:color="000000" w:sz="4"/>
                    <w:left w:val="none" w:color="000000" w:sz="4"/>
                    <w:bottom w:val="single" w:color="000000" w:sz="4"/>
                    <w:right w:val="single" w:color="000000" w:sz="4"/>
                  </w:tcBorders>
                  <w:vAlign w:val="top"/>
                </w:tcPr>
                <w:p>
                  <w:pPr>
                    <w:ind w:firstLine="360"/>
                    <w:jc w:val="center"/>
                  </w:pPr>
                  <w:r>
                    <w:rPr>
                      <w:sz w:val="18"/>
                    </w:rPr>
                    <w:t>项</w:t>
                  </w:r>
                  <w:r>
                    <w:rPr>
                      <w:sz w:val="18"/>
                    </w:rPr>
                    <w:t>目</w:t>
                  </w:r>
                  <w:r>
                    <w:rPr>
                      <w:sz w:val="18"/>
                    </w:rPr>
                    <w:t>指</w:t>
                  </w:r>
                  <w:r>
                    <w:rPr>
                      <w:sz w:val="18"/>
                    </w:rPr>
                    <w:t xml:space="preserve"> </w:t>
                  </w:r>
                  <w:r>
                    <w:rPr>
                      <w:sz w:val="18"/>
                    </w:rPr>
                    <w:t>标</w:t>
                  </w:r>
                </w:p>
              </w:tc>
            </w:tr>
            <w:tr>
              <w:tc>
                <w:tcPr>
                  <w:tcW w:type="dxa" w:w="915"/>
                  <w:tcBorders>
                    <w:top w:val="none" w:color="000000" w:sz="4"/>
                    <w:left w:val="single" w:color="000000" w:sz="4"/>
                    <w:bottom w:val="single" w:color="000000" w:sz="4"/>
                    <w:right w:val="single" w:color="000000" w:sz="4"/>
                  </w:tcBorders>
                  <w:vAlign w:val="top"/>
                </w:tcPr>
                <w:p>
                  <w:pPr>
                    <w:ind w:firstLine="360"/>
                    <w:jc w:val="center"/>
                  </w:pPr>
                  <w:r>
                    <w:rPr>
                      <w:sz w:val="18"/>
                    </w:rPr>
                    <w:t>1</w:t>
                  </w:r>
                </w:p>
              </w:tc>
              <w:tc>
                <w:tcPr>
                  <w:tcW w:type="dxa" w:w="3168"/>
                  <w:tcBorders>
                    <w:top w:val="none" w:color="000000" w:sz="4"/>
                    <w:left w:val="none" w:color="000000" w:sz="4"/>
                    <w:bottom w:val="single" w:color="000000" w:sz="4"/>
                    <w:right w:val="single" w:color="000000" w:sz="4"/>
                  </w:tcBorders>
                  <w:vAlign w:val="top"/>
                </w:tcPr>
                <w:p>
                  <w:pPr>
                    <w:ind w:firstLine="360"/>
                    <w:jc w:val="center"/>
                  </w:pPr>
                  <w:r>
                    <w:rPr>
                      <w:sz w:val="18"/>
                    </w:rPr>
                    <w:t>总砷</w:t>
                  </w:r>
                  <w:r>
                    <w:rPr>
                      <w:sz w:val="18"/>
                    </w:rPr>
                    <w:t>(</w:t>
                  </w:r>
                  <w:r>
                    <w:rPr>
                      <w:sz w:val="18"/>
                    </w:rPr>
                    <w:t>以</w:t>
                  </w:r>
                  <w:r>
                    <w:rPr>
                      <w:sz w:val="18"/>
                    </w:rPr>
                    <w:t xml:space="preserve"> As </w:t>
                  </w:r>
                  <w:r>
                    <w:rPr>
                      <w:sz w:val="18"/>
                    </w:rPr>
                    <w:t>计</w:t>
                  </w:r>
                  <w:r>
                    <w:rPr>
                      <w:sz w:val="18"/>
                    </w:rPr>
                    <w:t>)/(mg/kg)</w:t>
                  </w:r>
                  <w:r>
                    <w:rPr>
                      <w:sz w:val="18"/>
                    </w:rPr>
                    <w:t>≤</w:t>
                  </w:r>
                </w:p>
              </w:tc>
              <w:tc>
                <w:tcPr>
                  <w:tcW w:type="dxa" w:w="1513"/>
                  <w:tcBorders>
                    <w:top w:val="none" w:color="000000" w:sz="4"/>
                    <w:left w:val="none" w:color="000000" w:sz="4"/>
                    <w:bottom w:val="single" w:color="000000" w:sz="4"/>
                    <w:right w:val="single" w:color="000000" w:sz="4"/>
                  </w:tcBorders>
                  <w:vAlign w:val="top"/>
                </w:tcPr>
                <w:p>
                  <w:pPr>
                    <w:ind w:firstLine="360"/>
                    <w:jc w:val="center"/>
                  </w:pPr>
                  <w:r>
                    <w:rPr>
                      <w:sz w:val="18"/>
                    </w:rPr>
                    <w:t>0.5</w:t>
                  </w:r>
                </w:p>
              </w:tc>
            </w:tr>
            <w:tr>
              <w:tc>
                <w:tcPr>
                  <w:tcW w:type="dxa" w:w="915"/>
                  <w:tcBorders>
                    <w:top w:val="none" w:color="000000" w:sz="4"/>
                    <w:left w:val="single" w:color="000000" w:sz="4"/>
                    <w:bottom w:val="single" w:color="000000" w:sz="4"/>
                    <w:right w:val="single" w:color="000000" w:sz="4"/>
                  </w:tcBorders>
                  <w:vAlign w:val="top"/>
                </w:tcPr>
                <w:p>
                  <w:pPr>
                    <w:ind w:firstLine="360"/>
                    <w:jc w:val="center"/>
                  </w:pPr>
                  <w:r>
                    <w:rPr>
                      <w:sz w:val="18"/>
                    </w:rPr>
                    <w:t>2</w:t>
                  </w:r>
                </w:p>
              </w:tc>
              <w:tc>
                <w:tcPr>
                  <w:tcW w:type="dxa" w:w="3168"/>
                  <w:tcBorders>
                    <w:top w:val="none" w:color="000000" w:sz="4"/>
                    <w:left w:val="none" w:color="000000" w:sz="4"/>
                    <w:bottom w:val="single" w:color="000000" w:sz="4"/>
                    <w:right w:val="single" w:color="000000" w:sz="4"/>
                  </w:tcBorders>
                  <w:vAlign w:val="top"/>
                </w:tcPr>
                <w:p>
                  <w:pPr>
                    <w:ind w:firstLine="360"/>
                    <w:jc w:val="center"/>
                  </w:pPr>
                  <w:r>
                    <w:rPr>
                      <w:sz w:val="18"/>
                    </w:rPr>
                    <w:t>铅</w:t>
                  </w:r>
                  <w:r>
                    <w:rPr>
                      <w:sz w:val="18"/>
                    </w:rPr>
                    <w:t>(Pb) /(mg/kg)</w:t>
                  </w:r>
                  <w:r>
                    <w:rPr>
                      <w:sz w:val="18"/>
                    </w:rPr>
                    <w:t>≤</w:t>
                  </w:r>
                </w:p>
              </w:tc>
              <w:tc>
                <w:tcPr>
                  <w:tcW w:type="dxa" w:w="1513"/>
                  <w:tcBorders>
                    <w:top w:val="none" w:color="000000" w:sz="4"/>
                    <w:left w:val="none" w:color="000000" w:sz="4"/>
                    <w:bottom w:val="single" w:color="000000" w:sz="4"/>
                    <w:right w:val="single" w:color="000000" w:sz="4"/>
                  </w:tcBorders>
                  <w:vAlign w:val="top"/>
                </w:tcPr>
                <w:p>
                  <w:pPr>
                    <w:ind w:firstLine="360"/>
                    <w:jc w:val="center"/>
                  </w:pPr>
                  <w:r>
                    <w:rPr>
                      <w:sz w:val="18"/>
                    </w:rPr>
                    <w:t>0.5</w:t>
                  </w:r>
                </w:p>
              </w:tc>
            </w:tr>
          </w:tbl>
          <w:p>
            <w:pPr>
              <w:jc w:val="both"/>
            </w:pPr>
            <w:r>
              <w:rPr>
                <w:sz w:val="18"/>
              </w:rPr>
              <w:t xml:space="preserve"> 4</w:t>
            </w:r>
            <w:r>
              <w:rPr>
                <w:sz w:val="18"/>
              </w:rPr>
              <w:t>、卫生指标</w:t>
            </w:r>
          </w:p>
          <w:p>
            <w:pPr>
              <w:jc w:val="both"/>
            </w:pPr>
            <w:r>
              <w:rPr>
                <w:sz w:val="18"/>
              </w:rPr>
              <w:t>卫生指标应符合国家卫生标准和有关规定，其中微生物指标如表</w:t>
            </w:r>
            <w:r>
              <w:rPr>
                <w:sz w:val="18"/>
              </w:rPr>
              <w:t>4</w:t>
            </w:r>
            <w:r>
              <w:rPr>
                <w:sz w:val="18"/>
              </w:rPr>
              <w:t>所示。</w:t>
            </w:r>
          </w:p>
          <w:p>
            <w:pPr>
              <w:jc w:val="both"/>
            </w:pPr>
            <w:r>
              <w:rPr>
                <w:sz w:val="18"/>
              </w:rPr>
              <w:t>表</w:t>
            </w:r>
            <w:r>
              <w:rPr>
                <w:sz w:val="18"/>
              </w:rPr>
              <w:t>4</w:t>
            </w:r>
            <w:r>
              <w:rPr>
                <w:sz w:val="18"/>
              </w:rPr>
              <w:t>微生物指标要求</w:t>
            </w:r>
          </w:p>
          <w:tbl>
            <w:tblPr>
              <w:tblInd w:type="dxa" w:w="120"/>
              <w:tblBorders>
                <w:top w:val="none" w:color="000000" w:sz="4"/>
                <w:left w:val="none" w:color="000000" w:sz="4"/>
                <w:bottom w:val="none" w:color="000000" w:sz="4"/>
                <w:right w:val="none" w:color="000000" w:sz="4"/>
                <w:insideH w:val="none"/>
                <w:insideV w:val="none"/>
              </w:tblBorders>
            </w:tblPr>
            <w:tblGrid>
              <w:gridCol w:w="614"/>
              <w:gridCol w:w="3518"/>
              <w:gridCol w:w="1466"/>
            </w:tblGrid>
            <w:tr>
              <w:tc>
                <w:tcPr>
                  <w:tcW w:type="dxa" w:w="614"/>
                  <w:tcBorders>
                    <w:top w:val="single" w:color="000000" w:sz="4"/>
                    <w:left w:val="single" w:color="000000" w:sz="4"/>
                    <w:bottom w:val="single" w:color="000000" w:sz="4"/>
                    <w:right w:val="single" w:color="000000" w:sz="4"/>
                  </w:tcBorders>
                  <w:vAlign w:val="top"/>
                </w:tcPr>
                <w:p>
                  <w:pPr>
                    <w:jc w:val="both"/>
                  </w:pPr>
                  <w:r>
                    <w:rPr>
                      <w:sz w:val="18"/>
                    </w:rPr>
                    <w:t>序号</w:t>
                  </w:r>
                </w:p>
              </w:tc>
              <w:tc>
                <w:tcPr>
                  <w:tcW w:type="dxa" w:w="3518"/>
                  <w:tcBorders>
                    <w:top w:val="single" w:color="000000" w:sz="4"/>
                    <w:left w:val="none" w:color="000000" w:sz="4"/>
                    <w:bottom w:val="single" w:color="000000" w:sz="4"/>
                    <w:right w:val="single" w:color="000000" w:sz="4"/>
                  </w:tcBorders>
                  <w:vAlign w:val="top"/>
                </w:tcPr>
                <w:p>
                  <w:pPr>
                    <w:ind w:firstLine="360"/>
                    <w:jc w:val="center"/>
                  </w:pPr>
                  <w:r>
                    <w:rPr>
                      <w:sz w:val="18"/>
                    </w:rPr>
                    <w:t>卫生指标</w:t>
                  </w:r>
                </w:p>
              </w:tc>
              <w:tc>
                <w:tcPr>
                  <w:tcW w:type="dxa" w:w="1466"/>
                  <w:tcBorders>
                    <w:top w:val="single" w:color="000000" w:sz="4"/>
                    <w:left w:val="none" w:color="000000" w:sz="4"/>
                    <w:bottom w:val="single" w:color="000000" w:sz="4"/>
                    <w:right w:val="single" w:color="000000" w:sz="4"/>
                  </w:tcBorders>
                  <w:vAlign w:val="top"/>
                </w:tcPr>
                <w:p>
                  <w:pPr>
                    <w:ind w:firstLine="360"/>
                    <w:jc w:val="center"/>
                  </w:pPr>
                  <w:r>
                    <w:rPr>
                      <w:sz w:val="18"/>
                    </w:rPr>
                    <w:t>项</w:t>
                  </w:r>
                  <w:r>
                    <w:rPr>
                      <w:sz w:val="18"/>
                    </w:rPr>
                    <w:t>目</w:t>
                  </w:r>
                  <w:r>
                    <w:rPr>
                      <w:sz w:val="18"/>
                    </w:rPr>
                    <w:t>指</w:t>
                  </w:r>
                  <w:r>
                    <w:rPr>
                      <w:sz w:val="18"/>
                    </w:rPr>
                    <w:t>标</w:t>
                  </w:r>
                </w:p>
              </w:tc>
            </w:tr>
            <w:tr>
              <w:tc>
                <w:tcPr>
                  <w:tcW w:type="dxa" w:w="614"/>
                  <w:tcBorders>
                    <w:top w:val="none" w:color="000000" w:sz="4"/>
                    <w:left w:val="single" w:color="000000" w:sz="4"/>
                    <w:bottom w:val="single" w:color="000000" w:sz="4"/>
                    <w:right w:val="single" w:color="000000" w:sz="4"/>
                  </w:tcBorders>
                  <w:vAlign w:val="top"/>
                </w:tcPr>
                <w:p>
                  <w:pPr>
                    <w:ind w:firstLine="360"/>
                    <w:jc w:val="center"/>
                  </w:pPr>
                  <w:r>
                    <w:rPr>
                      <w:sz w:val="18"/>
                    </w:rPr>
                    <w:t>1</w:t>
                  </w:r>
                </w:p>
              </w:tc>
              <w:tc>
                <w:tcPr>
                  <w:tcW w:type="dxa" w:w="3518"/>
                  <w:tcBorders>
                    <w:top w:val="none" w:color="000000" w:sz="4"/>
                    <w:left w:val="none" w:color="000000" w:sz="4"/>
                    <w:bottom w:val="single" w:color="000000" w:sz="4"/>
                    <w:right w:val="single" w:color="000000" w:sz="4"/>
                  </w:tcBorders>
                  <w:vAlign w:val="top"/>
                </w:tcPr>
                <w:p>
                  <w:pPr>
                    <w:ind w:firstLine="360"/>
                    <w:jc w:val="center"/>
                  </w:pPr>
                  <w:r>
                    <w:rPr>
                      <w:sz w:val="18"/>
                    </w:rPr>
                    <w:t>大肠菌群</w:t>
                  </w:r>
                  <w:r>
                    <w:rPr>
                      <w:sz w:val="18"/>
                    </w:rPr>
                    <w:t>/</w:t>
                  </w:r>
                  <w:r>
                    <w:rPr>
                      <w:sz w:val="18"/>
                    </w:rPr>
                    <w:t>（</w:t>
                  </w:r>
                  <w:r>
                    <w:rPr>
                      <w:sz w:val="18"/>
                    </w:rPr>
                    <w:t>MPN/100g</w:t>
                  </w:r>
                  <w:r>
                    <w:rPr>
                      <w:sz w:val="18"/>
                    </w:rPr>
                    <w:t>）</w:t>
                  </w:r>
                  <w:r>
                    <w:rPr>
                      <w:sz w:val="18"/>
                    </w:rPr>
                    <w:t>≤</w:t>
                  </w:r>
                </w:p>
              </w:tc>
              <w:tc>
                <w:tcPr>
                  <w:tcW w:type="dxa" w:w="1466"/>
                  <w:tcBorders>
                    <w:top w:val="none" w:color="000000" w:sz="4"/>
                    <w:left w:val="none" w:color="000000" w:sz="4"/>
                    <w:bottom w:val="single" w:color="000000" w:sz="4"/>
                    <w:right w:val="single" w:color="000000" w:sz="4"/>
                  </w:tcBorders>
                  <w:vAlign w:val="top"/>
                </w:tcPr>
                <w:p>
                  <w:pPr>
                    <w:ind w:firstLine="360"/>
                    <w:jc w:val="center"/>
                  </w:pPr>
                  <w:r>
                    <w:rPr>
                      <w:sz w:val="18"/>
                    </w:rPr>
                    <w:t>30</w:t>
                  </w:r>
                </w:p>
              </w:tc>
            </w:tr>
            <w:tr>
              <w:tc>
                <w:tcPr>
                  <w:tcW w:type="dxa" w:w="614"/>
                  <w:tcBorders>
                    <w:top w:val="none" w:color="000000" w:sz="4"/>
                    <w:left w:val="single" w:color="000000" w:sz="4"/>
                    <w:bottom w:val="single" w:color="000000" w:sz="4"/>
                    <w:right w:val="single" w:color="000000" w:sz="4"/>
                  </w:tcBorders>
                  <w:vAlign w:val="top"/>
                </w:tcPr>
                <w:p>
                  <w:pPr>
                    <w:ind w:firstLine="360"/>
                    <w:jc w:val="center"/>
                  </w:pPr>
                  <w:r>
                    <w:rPr>
                      <w:sz w:val="18"/>
                    </w:rPr>
                    <w:t>2</w:t>
                  </w:r>
                </w:p>
              </w:tc>
              <w:tc>
                <w:tcPr>
                  <w:tcW w:type="dxa" w:w="3518"/>
                  <w:tcBorders>
                    <w:top w:val="none" w:color="000000" w:sz="4"/>
                    <w:left w:val="none" w:color="000000" w:sz="4"/>
                    <w:bottom w:val="single" w:color="000000" w:sz="4"/>
                    <w:right w:val="single" w:color="000000" w:sz="4"/>
                  </w:tcBorders>
                  <w:vAlign w:val="top"/>
                </w:tcPr>
                <w:p>
                  <w:pPr>
                    <w:ind w:firstLine="360"/>
                    <w:jc w:val="center"/>
                  </w:pPr>
                  <w:r>
                    <w:rPr>
                      <w:sz w:val="18"/>
                    </w:rPr>
                    <w:t>霉菌计数</w:t>
                  </w:r>
                  <w:r>
                    <w:rPr>
                      <w:sz w:val="18"/>
                    </w:rPr>
                    <w:t>/</w:t>
                  </w:r>
                  <w:r>
                    <w:rPr>
                      <w:sz w:val="18"/>
                    </w:rPr>
                    <w:t>（</w:t>
                  </w:r>
                  <w:r>
                    <w:rPr>
                      <w:sz w:val="18"/>
                    </w:rPr>
                    <w:t>CFU/g</w:t>
                  </w:r>
                  <w:r>
                    <w:rPr>
                      <w:sz w:val="18"/>
                    </w:rPr>
                    <w:t>）</w:t>
                  </w:r>
                  <w:r>
                    <w:rPr>
                      <w:sz w:val="18"/>
                    </w:rPr>
                    <w:t>≤</w:t>
                  </w:r>
                </w:p>
              </w:tc>
              <w:tc>
                <w:tcPr>
                  <w:tcW w:type="dxa" w:w="1466"/>
                  <w:tcBorders>
                    <w:top w:val="none" w:color="000000" w:sz="4"/>
                    <w:left w:val="none" w:color="000000" w:sz="4"/>
                    <w:bottom w:val="single" w:color="000000" w:sz="4"/>
                    <w:right w:val="single" w:color="000000" w:sz="4"/>
                  </w:tcBorders>
                  <w:vAlign w:val="top"/>
                </w:tcPr>
                <w:p>
                  <w:pPr>
                    <w:ind w:firstLine="360"/>
                    <w:jc w:val="center"/>
                  </w:pPr>
                  <w:r>
                    <w:rPr>
                      <w:sz w:val="18"/>
                    </w:rPr>
                    <w:t>200</w:t>
                  </w:r>
                </w:p>
              </w:tc>
            </w:tr>
            <w:tr>
              <w:tc>
                <w:tcPr>
                  <w:tcW w:type="dxa" w:w="614"/>
                  <w:tcBorders>
                    <w:top w:val="none" w:color="000000" w:sz="4"/>
                    <w:left w:val="single" w:color="000000" w:sz="4"/>
                    <w:bottom w:val="single" w:color="000000" w:sz="4"/>
                    <w:right w:val="single" w:color="000000" w:sz="4"/>
                  </w:tcBorders>
                  <w:vAlign w:val="top"/>
                </w:tcPr>
                <w:p>
                  <w:pPr>
                    <w:ind w:firstLine="360"/>
                    <w:jc w:val="center"/>
                  </w:pPr>
                  <w:r>
                    <w:rPr>
                      <w:sz w:val="18"/>
                    </w:rPr>
                    <w:t>3</w:t>
                  </w:r>
                </w:p>
              </w:tc>
              <w:tc>
                <w:tcPr>
                  <w:tcW w:type="dxa" w:w="3518"/>
                  <w:tcBorders>
                    <w:top w:val="none" w:color="000000" w:sz="4"/>
                    <w:left w:val="none" w:color="000000" w:sz="4"/>
                    <w:bottom w:val="single" w:color="000000" w:sz="4"/>
                    <w:right w:val="single" w:color="000000" w:sz="4"/>
                  </w:tcBorders>
                  <w:vAlign w:val="top"/>
                </w:tcPr>
                <w:p>
                  <w:pPr>
                    <w:jc w:val="both"/>
                  </w:pPr>
                  <w:r>
                    <w:rPr>
                      <w:sz w:val="18"/>
                    </w:rPr>
                    <w:t>致病菌（沙门氏菌、志贺氏菌、金黄色葡萄球菌等）</w:t>
                  </w:r>
                </w:p>
              </w:tc>
              <w:tc>
                <w:tcPr>
                  <w:tcW w:type="dxa" w:w="1466"/>
                  <w:tcBorders>
                    <w:top w:val="none" w:color="000000" w:sz="4"/>
                    <w:left w:val="none" w:color="000000" w:sz="4"/>
                    <w:bottom w:val="single" w:color="000000" w:sz="4"/>
                    <w:right w:val="single" w:color="000000" w:sz="4"/>
                  </w:tcBorders>
                  <w:vAlign w:val="top"/>
                </w:tcPr>
                <w:p>
                  <w:pPr>
                    <w:ind w:firstLine="360"/>
                    <w:jc w:val="center"/>
                  </w:pPr>
                  <w:r>
                    <w:rPr>
                      <w:sz w:val="18"/>
                    </w:rPr>
                    <w:t>不得检出</w:t>
                  </w:r>
                </w:p>
              </w:tc>
            </w:tr>
          </w:tbl>
          <w:p>
            <w:pPr>
              <w:ind w:firstLine="360"/>
              <w:jc w:val="both"/>
            </w:pPr>
            <w:r>
              <w:rPr>
                <w:sz w:val="18"/>
              </w:rPr>
              <w:t>5</w:t>
            </w:r>
            <w:r>
              <w:rPr>
                <w:sz w:val="18"/>
              </w:rPr>
              <w:t>、其他卫生指标应符合国家卫生标准和有关规定。</w:t>
            </w:r>
          </w:p>
          <w:p>
            <w:pPr>
              <w:ind w:firstLine="360"/>
              <w:jc w:val="both"/>
            </w:pPr>
            <w:r>
              <w:rPr>
                <w:sz w:val="18"/>
              </w:rPr>
              <w:t>6</w:t>
            </w:r>
            <w:r>
              <w:rPr>
                <w:sz w:val="18"/>
              </w:rPr>
              <w:t>、生产加工过程的技术要求</w:t>
            </w:r>
          </w:p>
          <w:p>
            <w:pPr>
              <w:ind w:firstLine="360"/>
              <w:jc w:val="both"/>
            </w:pPr>
            <w:r>
              <w:rPr>
                <w:sz w:val="18"/>
              </w:rPr>
              <w:t>生产过程的卫生规范应符合</w:t>
            </w:r>
            <w:r>
              <w:rPr>
                <w:sz w:val="18"/>
              </w:rPr>
              <w:t>GB</w:t>
            </w:r>
            <w:r>
              <w:rPr>
                <w:sz w:val="18"/>
              </w:rPr>
              <w:t>14881</w:t>
            </w:r>
            <w:r>
              <w:rPr>
                <w:sz w:val="18"/>
              </w:rPr>
              <w:t>的规定。</w:t>
            </w:r>
          </w:p>
          <w:p>
            <w:pPr>
              <w:ind w:firstLine="360"/>
              <w:jc w:val="both"/>
            </w:pPr>
            <w:r>
              <w:rPr>
                <w:sz w:val="18"/>
              </w:rPr>
              <w:t>生产过程中不得添加过氧化苯甲酰、过氧化钙。不得使用添加吊白块、硫磺熏蒸等非法方式增白。</w:t>
            </w:r>
          </w:p>
          <w:p>
            <w:pPr>
              <w:ind w:firstLine="360"/>
              <w:jc w:val="both"/>
            </w:pPr>
            <w:r>
              <w:rPr>
                <w:sz w:val="18"/>
              </w:rPr>
              <w:t>7</w:t>
            </w:r>
            <w:r>
              <w:rPr>
                <w:sz w:val="18"/>
              </w:rPr>
              <w:t>、包装、运输、贮存</w:t>
            </w:r>
          </w:p>
          <w:p>
            <w:pPr>
              <w:ind w:firstLine="360"/>
              <w:jc w:val="both"/>
            </w:pPr>
            <w:r>
              <w:rPr>
                <w:sz w:val="18"/>
              </w:rPr>
              <w:t>包装：包装容器和材料应符合相应的卫生标准和有关规定。</w:t>
            </w:r>
          </w:p>
          <w:p>
            <w:pPr>
              <w:ind w:firstLine="360"/>
              <w:jc w:val="both"/>
            </w:pPr>
            <w:r>
              <w:rPr>
                <w:sz w:val="18"/>
              </w:rPr>
              <w:t>运输：运输产品时应避免日晒、雨淋。不应与有毒、有害、有异味或影响产品质量的物品混装运输。运输时应码放整齐，不应挤压。</w:t>
            </w:r>
          </w:p>
          <w:p>
            <w:pPr>
              <w:ind w:firstLine="360"/>
              <w:jc w:val="both"/>
            </w:pPr>
            <w:r>
              <w:rPr>
                <w:sz w:val="18"/>
              </w:rPr>
              <w:t>贮存：产品应贮存在阴凉、干燥、清洁、无异味的场所。不应与有毒、有害、有异味、易挥发、</w:t>
            </w:r>
            <w:r>
              <w:rPr>
                <w:sz w:val="18"/>
              </w:rPr>
              <w:t>易腐蚀的物品同处贮存。</w:t>
            </w:r>
          </w:p>
          <w:p>
            <w:pPr>
              <w:ind w:firstLine="360"/>
              <w:jc w:val="both"/>
            </w:pPr>
            <w:r>
              <w:rPr>
                <w:sz w:val="18"/>
              </w:rPr>
              <w:t>、面包质量要求</w:t>
            </w:r>
          </w:p>
          <w:p>
            <w:pPr>
              <w:ind w:firstLine="360"/>
              <w:jc w:val="both"/>
            </w:pPr>
            <w:r>
              <w:rPr>
                <w:sz w:val="18"/>
              </w:rPr>
              <w:t>1</w:t>
            </w:r>
            <w:r>
              <w:rPr>
                <w:sz w:val="18"/>
              </w:rPr>
              <w:t>面包</w:t>
            </w:r>
          </w:p>
          <w:p>
            <w:pPr>
              <w:ind w:firstLine="360"/>
              <w:jc w:val="both"/>
            </w:pPr>
            <w:r>
              <w:rPr>
                <w:sz w:val="18"/>
              </w:rPr>
              <w:t>以小麦粉、酵母、食盐。水位主要原料，加入适量辅料，经搅拌面团、发酵、整形、醒发、烘烤或油炸等工艺制成的松软多孔的食品，以及烤制成熟前或后在面包坯表面或内部添加奶油、人造黄油、蛋白、可可、果酱等制品。</w:t>
            </w:r>
          </w:p>
          <w:p>
            <w:pPr>
              <w:ind w:firstLine="360"/>
              <w:jc w:val="both"/>
            </w:pPr>
            <w:r>
              <w:rPr>
                <w:sz w:val="18"/>
              </w:rPr>
              <w:t>1.1</w:t>
            </w:r>
            <w:r>
              <w:rPr>
                <w:sz w:val="18"/>
              </w:rPr>
              <w:t>软式面包</w:t>
            </w:r>
          </w:p>
          <w:p>
            <w:pPr>
              <w:ind w:firstLine="360"/>
              <w:jc w:val="both"/>
            </w:pPr>
            <w:r>
              <w:rPr>
                <w:sz w:val="18"/>
              </w:rPr>
              <w:t>组织松软、气孔均匀的面包。</w:t>
            </w:r>
          </w:p>
          <w:p>
            <w:pPr>
              <w:ind w:firstLine="360"/>
              <w:jc w:val="both"/>
            </w:pPr>
            <w:r>
              <w:rPr>
                <w:sz w:val="18"/>
              </w:rPr>
              <w:t>1.2</w:t>
            </w:r>
            <w:r>
              <w:rPr>
                <w:sz w:val="18"/>
              </w:rPr>
              <w:t>硬式面包</w:t>
            </w:r>
          </w:p>
          <w:p>
            <w:pPr>
              <w:ind w:firstLine="360"/>
              <w:jc w:val="both"/>
            </w:pPr>
            <w:r>
              <w:rPr>
                <w:sz w:val="18"/>
              </w:rPr>
              <w:t>表皮硬脆、有裂纹，内部组织柔软的面包。</w:t>
            </w:r>
          </w:p>
          <w:p>
            <w:pPr>
              <w:ind w:firstLine="360"/>
              <w:jc w:val="both"/>
            </w:pPr>
            <w:r>
              <w:rPr>
                <w:sz w:val="18"/>
              </w:rPr>
              <w:t>1.3</w:t>
            </w:r>
            <w:r>
              <w:rPr>
                <w:sz w:val="18"/>
              </w:rPr>
              <w:t>起酥面包</w:t>
            </w:r>
          </w:p>
          <w:p>
            <w:pPr>
              <w:ind w:firstLine="360"/>
              <w:jc w:val="both"/>
            </w:pPr>
            <w:r>
              <w:rPr>
                <w:sz w:val="18"/>
              </w:rPr>
              <w:t>层次清晰、口感酥松的面包。</w:t>
            </w:r>
          </w:p>
          <w:p>
            <w:pPr>
              <w:ind w:firstLine="360"/>
              <w:jc w:val="both"/>
            </w:pPr>
            <w:r>
              <w:rPr>
                <w:sz w:val="18"/>
              </w:rPr>
              <w:t>1.4</w:t>
            </w:r>
            <w:r>
              <w:rPr>
                <w:sz w:val="18"/>
              </w:rPr>
              <w:t>调理面包</w:t>
            </w:r>
          </w:p>
          <w:p>
            <w:pPr>
              <w:ind w:firstLine="360"/>
              <w:jc w:val="both"/>
            </w:pPr>
            <w:r>
              <w:rPr>
                <w:sz w:val="18"/>
              </w:rPr>
              <w:t>烤制成熟前或后在面包坯表面或内部添加奶油、人造黄油、蛋白、可可、果酱等面包。不包括加入新鲜水果、蔬菜以及肉制品的食品。</w:t>
            </w:r>
          </w:p>
          <w:p>
            <w:pPr>
              <w:ind w:firstLine="360"/>
              <w:jc w:val="both"/>
            </w:pPr>
            <w:r>
              <w:rPr>
                <w:sz w:val="18"/>
              </w:rPr>
              <w:t>2</w:t>
            </w:r>
            <w:r>
              <w:rPr>
                <w:sz w:val="18"/>
              </w:rPr>
              <w:t>产品分类</w:t>
            </w:r>
          </w:p>
          <w:p>
            <w:pPr>
              <w:ind w:firstLine="360"/>
              <w:jc w:val="both"/>
            </w:pPr>
            <w:r>
              <w:rPr>
                <w:sz w:val="18"/>
              </w:rPr>
              <w:t>按产品的物理性质和食用口感分为软式面包、硬式面包、起酥面包、调理面包和其他面包五类，</w:t>
            </w:r>
            <w:r>
              <w:rPr>
                <w:sz w:val="18"/>
              </w:rPr>
              <w:t>其中调理面包有分为热加工和冷加工两类。</w:t>
            </w:r>
          </w:p>
          <w:p>
            <w:pPr>
              <w:ind w:firstLine="360"/>
              <w:jc w:val="both"/>
            </w:pPr>
            <w:r>
              <w:rPr>
                <w:sz w:val="18"/>
              </w:rPr>
              <w:t>3</w:t>
            </w:r>
            <w:r>
              <w:rPr>
                <w:sz w:val="18"/>
              </w:rPr>
              <w:t>技术要求</w:t>
            </w:r>
          </w:p>
          <w:p>
            <w:pPr>
              <w:ind w:firstLine="360"/>
              <w:jc w:val="both"/>
            </w:pPr>
            <w:r>
              <w:rPr>
                <w:sz w:val="18"/>
              </w:rPr>
              <w:t>3.1.</w:t>
            </w:r>
            <w:r>
              <w:rPr>
                <w:sz w:val="18"/>
              </w:rPr>
              <w:t>感官要求</w:t>
            </w:r>
          </w:p>
          <w:p>
            <w:pPr>
              <w:ind w:firstLine="360"/>
              <w:jc w:val="both"/>
            </w:pPr>
            <w:r>
              <w:rPr>
                <w:sz w:val="18"/>
              </w:rPr>
              <w:t>应符合下表</w:t>
            </w:r>
            <w:r>
              <w:rPr>
                <w:sz w:val="18"/>
              </w:rPr>
              <w:t>3.1</w:t>
            </w:r>
            <w:r>
              <w:rPr>
                <w:sz w:val="18"/>
              </w:rPr>
              <w:t>的规定。</w:t>
            </w:r>
          </w:p>
          <w:p>
            <w:pPr>
              <w:ind w:firstLine="420"/>
              <w:jc w:val="both"/>
            </w:pPr>
            <w:r>
              <w:rPr>
                <w:sz w:val="21"/>
              </w:rPr>
              <w:t>表</w:t>
            </w:r>
            <w:r>
              <w:rPr>
                <w:sz w:val="21"/>
              </w:rPr>
              <w:t>3.1</w:t>
            </w:r>
            <w:r>
              <w:rPr>
                <w:sz w:val="21"/>
              </w:rPr>
              <w:t>感官要求</w:t>
            </w:r>
          </w:p>
          <w:tbl>
            <w:tblPr>
              <w:tblInd w:type="dxa" w:w="120"/>
              <w:tblBorders>
                <w:top w:val="none" w:color="000000" w:sz="4"/>
                <w:left w:val="none" w:color="000000" w:sz="4"/>
                <w:bottom w:val="none" w:color="000000" w:sz="4"/>
                <w:right w:val="none" w:color="000000" w:sz="4"/>
                <w:insideH w:val="none"/>
                <w:insideV w:val="none"/>
              </w:tblBorders>
            </w:tblPr>
            <w:tblGrid>
              <w:gridCol w:w="541"/>
              <w:gridCol w:w="1250"/>
              <w:gridCol w:w="845"/>
              <w:gridCol w:w="1081"/>
              <w:gridCol w:w="1081"/>
              <w:gridCol w:w="800"/>
            </w:tblGrid>
            <w:tr>
              <w:tc>
                <w:tcPr>
                  <w:tcW w:type="dxa" w:w="541"/>
                  <w:tcBorders>
                    <w:top w:val="single" w:color="000000" w:sz="4"/>
                    <w:left w:val="single" w:color="000000" w:sz="4"/>
                    <w:bottom w:val="single" w:color="000000" w:sz="4"/>
                    <w:right w:val="single" w:color="000000" w:sz="4"/>
                  </w:tcBorders>
                  <w:vAlign w:val="top"/>
                </w:tcPr>
                <w:p>
                  <w:pPr>
                    <w:jc w:val="both"/>
                  </w:pPr>
                  <w:r>
                    <w:rPr>
                      <w:sz w:val="21"/>
                    </w:rPr>
                    <w:t>项目</w:t>
                  </w:r>
                </w:p>
              </w:tc>
              <w:tc>
                <w:tcPr>
                  <w:tcW w:type="dxa" w:w="1250"/>
                  <w:tcBorders>
                    <w:top w:val="single" w:color="000000" w:sz="4"/>
                    <w:left w:val="none" w:color="000000" w:sz="4"/>
                    <w:bottom w:val="single" w:color="000000" w:sz="4"/>
                    <w:right w:val="single" w:color="000000" w:sz="4"/>
                  </w:tcBorders>
                  <w:vAlign w:val="top"/>
                </w:tcPr>
                <w:p>
                  <w:pPr>
                    <w:ind w:firstLine="420"/>
                  </w:pPr>
                  <w:r>
                    <w:rPr>
                      <w:sz w:val="21"/>
                    </w:rPr>
                    <w:t>软式面包</w:t>
                  </w:r>
                </w:p>
              </w:tc>
              <w:tc>
                <w:tcPr>
                  <w:tcW w:type="dxa" w:w="845"/>
                  <w:tcBorders>
                    <w:top w:val="single" w:color="000000" w:sz="4"/>
                    <w:left w:val="none" w:color="000000" w:sz="4"/>
                    <w:bottom w:val="single" w:color="000000" w:sz="4"/>
                    <w:right w:val="single" w:color="000000" w:sz="4"/>
                  </w:tcBorders>
                  <w:vAlign w:val="top"/>
                </w:tcPr>
                <w:p>
                  <w:pPr>
                    <w:ind w:firstLine="420"/>
                  </w:pPr>
                  <w:r>
                    <w:rPr>
                      <w:sz w:val="21"/>
                    </w:rPr>
                    <w:t>硬式面包</w:t>
                  </w:r>
                </w:p>
              </w:tc>
              <w:tc>
                <w:tcPr>
                  <w:tcW w:type="dxa" w:w="1081"/>
                  <w:tcBorders>
                    <w:top w:val="single" w:color="000000" w:sz="4"/>
                    <w:left w:val="none" w:color="000000" w:sz="4"/>
                    <w:bottom w:val="single" w:color="000000" w:sz="4"/>
                    <w:right w:val="single" w:color="000000" w:sz="4"/>
                  </w:tcBorders>
                  <w:vAlign w:val="top"/>
                </w:tcPr>
                <w:p>
                  <w:pPr>
                    <w:ind w:firstLine="420"/>
                  </w:pPr>
                  <w:r>
                    <w:rPr>
                      <w:sz w:val="21"/>
                    </w:rPr>
                    <w:t>起酥面包</w:t>
                  </w:r>
                </w:p>
              </w:tc>
              <w:tc>
                <w:tcPr>
                  <w:tcW w:type="dxa" w:w="1081"/>
                  <w:tcBorders>
                    <w:top w:val="single" w:color="000000" w:sz="4"/>
                    <w:left w:val="none" w:color="000000" w:sz="4"/>
                    <w:bottom w:val="single" w:color="000000" w:sz="4"/>
                    <w:right w:val="single" w:color="000000" w:sz="4"/>
                  </w:tcBorders>
                  <w:vAlign w:val="top"/>
                </w:tcPr>
                <w:p>
                  <w:pPr>
                    <w:ind w:firstLine="420"/>
                  </w:pPr>
                  <w:r>
                    <w:rPr>
                      <w:sz w:val="21"/>
                    </w:rPr>
                    <w:t>调理面包</w:t>
                  </w:r>
                </w:p>
              </w:tc>
              <w:tc>
                <w:tcPr>
                  <w:tcW w:type="dxa" w:w="800"/>
                  <w:tcBorders>
                    <w:top w:val="single" w:color="000000" w:sz="4"/>
                    <w:left w:val="none" w:color="000000" w:sz="4"/>
                    <w:bottom w:val="single" w:color="000000" w:sz="4"/>
                    <w:right w:val="single" w:color="000000" w:sz="4"/>
                  </w:tcBorders>
                  <w:vAlign w:val="top"/>
                </w:tcPr>
                <w:p>
                  <w:r>
                    <w:rPr>
                      <w:sz w:val="21"/>
                    </w:rPr>
                    <w:t>其他面包</w:t>
                  </w:r>
                </w:p>
              </w:tc>
            </w:tr>
            <w:tr>
              <w:tc>
                <w:tcPr>
                  <w:tcW w:type="dxa" w:w="541"/>
                  <w:tcBorders>
                    <w:top w:val="none" w:color="000000" w:sz="4"/>
                    <w:left w:val="single" w:color="000000" w:sz="4"/>
                    <w:bottom w:val="single" w:color="000000" w:sz="4"/>
                    <w:right w:val="single" w:color="000000" w:sz="4"/>
                  </w:tcBorders>
                  <w:vAlign w:val="top"/>
                </w:tcPr>
                <w:p>
                  <w:pPr>
                    <w:jc w:val="center"/>
                  </w:pPr>
                  <w:r>
                    <w:rPr>
                      <w:sz w:val="21"/>
                    </w:rPr>
                    <w:t>形态</w:t>
                  </w:r>
                </w:p>
              </w:tc>
              <w:tc>
                <w:tcPr>
                  <w:tcW w:type="dxa" w:w="1250"/>
                  <w:tcBorders>
                    <w:top w:val="none" w:color="000000" w:sz="4"/>
                    <w:left w:val="none" w:color="000000" w:sz="4"/>
                    <w:bottom w:val="single" w:color="000000" w:sz="4"/>
                    <w:right w:val="single" w:color="000000" w:sz="4"/>
                  </w:tcBorders>
                  <w:vAlign w:val="top"/>
                </w:tcPr>
                <w:p>
                  <w:pPr>
                    <w:jc w:val="center"/>
                  </w:pPr>
                  <w:r>
                    <w:rPr>
                      <w:sz w:val="21"/>
                    </w:rPr>
                    <w:t>完整，丰满，无黑泡或明显焦斑，形状应与品种造型相符。</w:t>
                  </w:r>
                </w:p>
              </w:tc>
              <w:tc>
                <w:tcPr>
                  <w:tcW w:type="dxa" w:w="845"/>
                  <w:tcBorders>
                    <w:top w:val="none" w:color="000000" w:sz="4"/>
                    <w:left w:val="none" w:color="000000" w:sz="4"/>
                    <w:bottom w:val="single" w:color="000000" w:sz="4"/>
                    <w:right w:val="single" w:color="000000" w:sz="4"/>
                  </w:tcBorders>
                  <w:vAlign w:val="top"/>
                </w:tcPr>
                <w:p>
                  <w:pPr>
                    <w:jc w:val="center"/>
                  </w:pPr>
                  <w:r>
                    <w:rPr>
                      <w:sz w:val="21"/>
                    </w:rPr>
                    <w:t>表皮有裂口，完整，</w:t>
                  </w:r>
                  <w:r>
                    <w:rPr>
                      <w:sz w:val="21"/>
                    </w:rPr>
                    <w:t>丰满，无黑泡或明显焦斑，形状应与品种造型相符。</w:t>
                  </w:r>
                </w:p>
              </w:tc>
              <w:tc>
                <w:tcPr>
                  <w:tcW w:type="dxa" w:w="1081"/>
                  <w:tcBorders>
                    <w:top w:val="none" w:color="000000" w:sz="4"/>
                    <w:left w:val="none" w:color="000000" w:sz="4"/>
                    <w:bottom w:val="single" w:color="000000" w:sz="4"/>
                    <w:right w:val="single" w:color="000000" w:sz="4"/>
                  </w:tcBorders>
                  <w:vAlign w:val="top"/>
                </w:tcPr>
                <w:p>
                  <w:pPr>
                    <w:jc w:val="center"/>
                  </w:pPr>
                  <w:r>
                    <w:rPr>
                      <w:sz w:val="21"/>
                    </w:rPr>
                    <w:t>丰满，多层，无黑泡或明显焦斑，光洁，</w:t>
                  </w:r>
                  <w:r>
                    <w:rPr>
                      <w:sz w:val="21"/>
                    </w:rPr>
                    <w:t>形状应与品种造型相符。</w:t>
                  </w:r>
                </w:p>
              </w:tc>
              <w:tc>
                <w:tcPr>
                  <w:tcW w:type="dxa" w:w="1081"/>
                  <w:tcBorders>
                    <w:top w:val="none" w:color="000000" w:sz="4"/>
                    <w:left w:val="none" w:color="000000" w:sz="4"/>
                    <w:bottom w:val="single" w:color="000000" w:sz="4"/>
                    <w:right w:val="single" w:color="000000" w:sz="4"/>
                  </w:tcBorders>
                  <w:vAlign w:val="top"/>
                </w:tcPr>
                <w:p>
                  <w:pPr>
                    <w:jc w:val="center"/>
                  </w:pPr>
                  <w:r>
                    <w:rPr>
                      <w:sz w:val="21"/>
                    </w:rPr>
                    <w:t>完整，丰满，无黑泡或明显焦斑，形状应与品种造型相符。</w:t>
                  </w:r>
                </w:p>
              </w:tc>
              <w:tc>
                <w:tcPr>
                  <w:tcW w:type="dxa" w:w="800"/>
                  <w:tcBorders>
                    <w:top w:val="none" w:color="000000" w:sz="4"/>
                    <w:left w:val="none" w:color="000000" w:sz="4"/>
                    <w:bottom w:val="single" w:color="000000" w:sz="4"/>
                    <w:right w:val="single" w:color="000000" w:sz="4"/>
                  </w:tcBorders>
                  <w:vAlign w:val="top"/>
                </w:tcPr>
                <w:p>
                  <w:pPr>
                    <w:jc w:val="center"/>
                  </w:pPr>
                  <w:r>
                    <w:rPr>
                      <w:sz w:val="21"/>
                    </w:rPr>
                    <w:t>符合产品应有的形态。</w:t>
                  </w:r>
                </w:p>
              </w:tc>
            </w:tr>
            <w:tr>
              <w:tc>
                <w:tcPr>
                  <w:tcW w:type="dxa" w:w="541"/>
                  <w:tcBorders>
                    <w:top w:val="none" w:color="000000" w:sz="4"/>
                    <w:left w:val="single" w:color="000000" w:sz="4"/>
                    <w:bottom w:val="single" w:color="000000" w:sz="4"/>
                    <w:right w:val="single" w:color="000000" w:sz="4"/>
                  </w:tcBorders>
                  <w:vAlign w:val="top"/>
                </w:tcPr>
                <w:p>
                  <w:pPr>
                    <w:jc w:val="center"/>
                  </w:pPr>
                  <w:r>
                    <w:rPr>
                      <w:sz w:val="21"/>
                    </w:rPr>
                    <w:t>色泽</w:t>
                  </w:r>
                </w:p>
              </w:tc>
              <w:tc>
                <w:tcPr>
                  <w:tcW w:type="dxa" w:w="4257"/>
                  <w:gridSpan w:val="4"/>
                  <w:tcBorders>
                    <w:top w:val="none" w:color="000000" w:sz="4"/>
                    <w:left w:val="none" w:color="000000" w:sz="4"/>
                    <w:bottom w:val="single" w:color="000000" w:sz="4"/>
                    <w:right w:val="single" w:color="000000" w:sz="4"/>
                  </w:tcBorders>
                  <w:vAlign w:val="top"/>
                </w:tcPr>
                <w:p>
                  <w:pPr>
                    <w:jc w:val="center"/>
                  </w:pPr>
                  <w:r>
                    <w:rPr>
                      <w:sz w:val="21"/>
                    </w:rPr>
                    <w:t>金黄色、淡棕色或棕灰色，色泽均匀、正常。</w:t>
                  </w:r>
                </w:p>
              </w:tc>
              <w:tc>
                <w:tcPr>
                  <w:tcW w:type="dxa" w:w="800"/>
                  <w:tcBorders>
                    <w:top w:val="none" w:color="000000" w:sz="4"/>
                    <w:left w:val="none" w:color="000000" w:sz="4"/>
                    <w:bottom w:val="single" w:color="000000" w:sz="4"/>
                    <w:right w:val="single" w:color="000000" w:sz="4"/>
                  </w:tcBorders>
                  <w:vAlign w:val="top"/>
                </w:tcPr>
                <w:p>
                  <w:pPr>
                    <w:jc w:val="center"/>
                  </w:pPr>
                </w:p>
              </w:tc>
            </w:tr>
            <w:tr>
              <w:tc>
                <w:tcPr>
                  <w:tcW w:type="dxa" w:w="541"/>
                  <w:tcBorders>
                    <w:top w:val="none" w:color="000000" w:sz="4"/>
                    <w:left w:val="single" w:color="000000" w:sz="4"/>
                    <w:bottom w:val="single" w:color="000000" w:sz="4"/>
                    <w:right w:val="single" w:color="000000" w:sz="4"/>
                  </w:tcBorders>
                  <w:vAlign w:val="top"/>
                </w:tcPr>
                <w:p>
                  <w:pPr>
                    <w:jc w:val="center"/>
                  </w:pPr>
                </w:p>
                <w:p>
                  <w:pPr>
                    <w:jc w:val="center"/>
                  </w:pPr>
                </w:p>
                <w:p>
                  <w:pPr>
                    <w:jc w:val="center"/>
                  </w:pPr>
                  <w:r>
                    <w:rPr>
                      <w:sz w:val="21"/>
                    </w:rPr>
                    <w:t>组织</w:t>
                  </w:r>
                </w:p>
              </w:tc>
              <w:tc>
                <w:tcPr>
                  <w:tcW w:type="dxa" w:w="1250"/>
                  <w:tcBorders>
                    <w:top w:val="none" w:color="000000" w:sz="4"/>
                    <w:left w:val="none" w:color="000000" w:sz="4"/>
                    <w:bottom w:val="single" w:color="000000" w:sz="4"/>
                    <w:right w:val="single" w:color="000000" w:sz="4"/>
                  </w:tcBorders>
                  <w:vAlign w:val="top"/>
                </w:tcPr>
                <w:p>
                  <w:pPr>
                    <w:jc w:val="center"/>
                  </w:pPr>
                  <w:r>
                    <w:rPr>
                      <w:sz w:val="21"/>
                    </w:rPr>
                    <w:t>细腻，有弹性，气孔均匀，纹理清晰，呈海绵状，切片后不断裂。</w:t>
                  </w:r>
                </w:p>
              </w:tc>
              <w:tc>
                <w:tcPr>
                  <w:tcW w:type="dxa" w:w="845"/>
                  <w:tcBorders>
                    <w:top w:val="none" w:color="000000" w:sz="4"/>
                    <w:left w:val="none" w:color="000000" w:sz="4"/>
                    <w:bottom w:val="single" w:color="000000" w:sz="4"/>
                    <w:right w:val="single" w:color="000000" w:sz="4"/>
                  </w:tcBorders>
                  <w:vAlign w:val="top"/>
                </w:tcPr>
                <w:p>
                  <w:pPr>
                    <w:jc w:val="center"/>
                  </w:pPr>
                  <w:r>
                    <w:rPr>
                      <w:sz w:val="21"/>
                    </w:rPr>
                    <w:t>紧密，有弹性。</w:t>
                  </w:r>
                </w:p>
              </w:tc>
              <w:tc>
                <w:tcPr>
                  <w:tcW w:type="dxa" w:w="1081"/>
                  <w:tcBorders>
                    <w:top w:val="single" w:color="000000" w:sz="4"/>
                    <w:left w:val="none" w:color="000000" w:sz="4"/>
                    <w:bottom w:val="single" w:color="000000" w:sz="4"/>
                    <w:right w:val="single" w:color="000000" w:sz="4"/>
                  </w:tcBorders>
                  <w:vAlign w:val="top"/>
                </w:tcPr>
                <w:p>
                  <w:pPr>
                    <w:jc w:val="center"/>
                  </w:pPr>
                  <w:r>
                    <w:rPr>
                      <w:sz w:val="21"/>
                    </w:rPr>
                    <w:t>有弹性，多孔，纹理清晰，层次分明。</w:t>
                  </w:r>
                </w:p>
              </w:tc>
              <w:tc>
                <w:tcPr>
                  <w:tcW w:type="dxa" w:w="1081"/>
                  <w:tcBorders>
                    <w:top w:val="single" w:color="000000" w:sz="4"/>
                    <w:left w:val="none" w:color="000000" w:sz="4"/>
                    <w:bottom w:val="single" w:color="000000" w:sz="4"/>
                    <w:right w:val="single" w:color="000000" w:sz="4"/>
                  </w:tcBorders>
                  <w:vAlign w:val="top"/>
                </w:tcPr>
                <w:p>
                  <w:pPr>
                    <w:jc w:val="center"/>
                  </w:pPr>
                  <w:r>
                    <w:rPr>
                      <w:sz w:val="21"/>
                    </w:rPr>
                    <w:t>细腻，有弹性，气孔均匀，纹理清晰，</w:t>
                  </w:r>
                  <w:r>
                    <w:rPr>
                      <w:sz w:val="21"/>
                    </w:rPr>
                    <w:t>呈海绵状。</w:t>
                  </w:r>
                </w:p>
              </w:tc>
              <w:tc>
                <w:tcPr>
                  <w:tcW w:type="dxa" w:w="800"/>
                  <w:tcBorders>
                    <w:top w:val="single" w:color="000000" w:sz="4"/>
                    <w:left w:val="none" w:color="000000" w:sz="4"/>
                    <w:bottom w:val="single" w:color="000000" w:sz="4"/>
                    <w:right w:val="single" w:color="000000" w:sz="4"/>
                  </w:tcBorders>
                  <w:vAlign w:val="top"/>
                </w:tcPr>
                <w:p>
                  <w:pPr>
                    <w:jc w:val="center"/>
                  </w:pPr>
                  <w:r>
                    <w:rPr>
                      <w:sz w:val="21"/>
                    </w:rPr>
                    <w:t>符合产品应有的组织。</w:t>
                  </w:r>
                </w:p>
              </w:tc>
            </w:tr>
            <w:tr>
              <w:tc>
                <w:tcPr>
                  <w:tcW w:type="dxa" w:w="541"/>
                  <w:tcBorders>
                    <w:top w:val="none" w:color="000000" w:sz="4"/>
                    <w:left w:val="single" w:color="000000" w:sz="4"/>
                    <w:bottom w:val="single" w:color="000000" w:sz="4"/>
                    <w:right w:val="single" w:color="000000" w:sz="4"/>
                  </w:tcBorders>
                  <w:vAlign w:val="top"/>
                </w:tcPr>
                <w:p>
                  <w:pPr>
                    <w:jc w:val="center"/>
                  </w:pPr>
                </w:p>
                <w:p>
                  <w:pPr>
                    <w:jc w:val="center"/>
                  </w:pPr>
                  <w:r>
                    <w:rPr>
                      <w:sz w:val="21"/>
                    </w:rPr>
                    <w:t>滋味口感</w:t>
                  </w:r>
                </w:p>
              </w:tc>
              <w:tc>
                <w:tcPr>
                  <w:tcW w:type="dxa" w:w="1250"/>
                  <w:tcBorders>
                    <w:top w:val="none" w:color="000000" w:sz="4"/>
                    <w:left w:val="none" w:color="000000" w:sz="4"/>
                    <w:bottom w:val="single" w:color="000000" w:sz="4"/>
                    <w:right w:val="single" w:color="000000" w:sz="4"/>
                  </w:tcBorders>
                  <w:vAlign w:val="top"/>
                </w:tcPr>
                <w:p>
                  <w:pPr>
                    <w:jc w:val="center"/>
                  </w:pPr>
                  <w:r>
                    <w:rPr>
                      <w:sz w:val="21"/>
                    </w:rPr>
                    <w:t>具有发酵和烘烤后的面包香味，松软适口，无异味。</w:t>
                  </w:r>
                </w:p>
              </w:tc>
              <w:tc>
                <w:tcPr>
                  <w:tcW w:type="dxa" w:w="845"/>
                  <w:tcBorders>
                    <w:top w:val="none" w:color="000000" w:sz="4"/>
                    <w:left w:val="none" w:color="000000" w:sz="4"/>
                    <w:bottom w:val="single" w:color="000000" w:sz="4"/>
                    <w:right w:val="single" w:color="000000" w:sz="4"/>
                  </w:tcBorders>
                  <w:vAlign w:val="top"/>
                </w:tcPr>
                <w:p>
                  <w:pPr>
                    <w:jc w:val="center"/>
                  </w:pPr>
                  <w:r>
                    <w:rPr>
                      <w:sz w:val="21"/>
                    </w:rPr>
                    <w:t>耐咀嚼，无异味。</w:t>
                  </w:r>
                </w:p>
              </w:tc>
              <w:tc>
                <w:tcPr>
                  <w:tcW w:type="dxa" w:w="1081"/>
                  <w:tcBorders>
                    <w:top w:val="none" w:color="000000" w:sz="4"/>
                    <w:left w:val="none" w:color="000000" w:sz="4"/>
                    <w:bottom w:val="single" w:color="000000" w:sz="4"/>
                    <w:right w:val="single" w:color="000000" w:sz="4"/>
                  </w:tcBorders>
                  <w:vAlign w:val="top"/>
                </w:tcPr>
                <w:p>
                  <w:pPr>
                    <w:jc w:val="center"/>
                  </w:pPr>
                  <w:r>
                    <w:rPr>
                      <w:sz w:val="21"/>
                    </w:rPr>
                    <w:t>表皮酥脆，内质松软，</w:t>
                  </w:r>
                  <w:r>
                    <w:rPr>
                      <w:sz w:val="21"/>
                    </w:rPr>
                    <w:t>口感酥香，无异味。</w:t>
                  </w:r>
                </w:p>
              </w:tc>
              <w:tc>
                <w:tcPr>
                  <w:tcW w:type="dxa" w:w="1081"/>
                  <w:tcBorders>
                    <w:top w:val="none" w:color="000000" w:sz="4"/>
                    <w:left w:val="none" w:color="000000" w:sz="4"/>
                    <w:bottom w:val="single" w:color="000000" w:sz="4"/>
                    <w:right w:val="single" w:color="000000" w:sz="4"/>
                  </w:tcBorders>
                  <w:vAlign w:val="top"/>
                </w:tcPr>
                <w:p>
                  <w:pPr>
                    <w:jc w:val="center"/>
                  </w:pPr>
                  <w:r>
                    <w:rPr>
                      <w:sz w:val="21"/>
                    </w:rPr>
                    <w:t>具有品种应有的滋味与口感，无异味。</w:t>
                  </w:r>
                </w:p>
              </w:tc>
              <w:tc>
                <w:tcPr>
                  <w:tcW w:type="dxa" w:w="800"/>
                  <w:tcBorders>
                    <w:top w:val="none" w:color="000000" w:sz="4"/>
                    <w:left w:val="none" w:color="000000" w:sz="4"/>
                    <w:bottom w:val="single" w:color="000000" w:sz="4"/>
                    <w:right w:val="single" w:color="000000" w:sz="4"/>
                  </w:tcBorders>
                  <w:vAlign w:val="top"/>
                </w:tcPr>
                <w:p>
                  <w:pPr>
                    <w:jc w:val="center"/>
                  </w:pPr>
                  <w:r>
                    <w:rPr>
                      <w:sz w:val="21"/>
                    </w:rPr>
                    <w:t>符合产品应有的滋味与口感，</w:t>
                  </w:r>
                  <w:r>
                    <w:rPr>
                      <w:sz w:val="21"/>
                    </w:rPr>
                    <w:t>无异</w:t>
                  </w:r>
                </w:p>
                <w:p>
                  <w:pPr>
                    <w:jc w:val="center"/>
                  </w:pPr>
                  <w:r>
                    <w:rPr>
                      <w:sz w:val="21"/>
                    </w:rPr>
                    <w:t>味。</w:t>
                  </w:r>
                </w:p>
              </w:tc>
            </w:tr>
            <w:tr>
              <w:tc>
                <w:tcPr>
                  <w:tcW w:type="dxa" w:w="541"/>
                  <w:tcBorders>
                    <w:top w:val="none" w:color="000000" w:sz="4"/>
                    <w:left w:val="single" w:color="000000" w:sz="4"/>
                    <w:bottom w:val="single" w:color="000000" w:sz="4"/>
                    <w:right w:val="single" w:color="000000" w:sz="4"/>
                  </w:tcBorders>
                  <w:vAlign w:val="top"/>
                </w:tcPr>
                <w:p>
                  <w:pPr>
                    <w:jc w:val="center"/>
                  </w:pPr>
                  <w:r>
                    <w:rPr>
                      <w:sz w:val="21"/>
                    </w:rPr>
                    <w:t>杂质</w:t>
                  </w:r>
                </w:p>
              </w:tc>
              <w:tc>
                <w:tcPr>
                  <w:tcW w:type="dxa" w:w="5057"/>
                  <w:gridSpan w:val="5"/>
                  <w:tcBorders>
                    <w:top w:val="none" w:color="000000" w:sz="4"/>
                    <w:left w:val="none" w:color="000000" w:sz="4"/>
                    <w:bottom w:val="single" w:color="000000" w:sz="4"/>
                    <w:right w:val="single" w:color="000000" w:sz="4"/>
                  </w:tcBorders>
                  <w:vAlign w:val="top"/>
                </w:tcPr>
                <w:p>
                  <w:pPr>
                    <w:jc w:val="center"/>
                  </w:pPr>
                  <w:r>
                    <w:rPr>
                      <w:sz w:val="21"/>
                    </w:rPr>
                    <w:t>正常视力无可见的外来异物。</w:t>
                  </w:r>
                </w:p>
              </w:tc>
            </w:tr>
          </w:tbl>
          <w:p>
            <w:pPr>
              <w:jc w:val="both"/>
            </w:pPr>
            <w:r>
              <w:rPr>
                <w:sz w:val="21"/>
              </w:rPr>
              <w:t>3.2. 净含量偏差</w:t>
            </w:r>
          </w:p>
          <w:p>
            <w:pPr>
              <w:jc w:val="both"/>
            </w:pPr>
            <w:r>
              <w:rPr>
                <w:sz w:val="21"/>
              </w:rPr>
              <w:t xml:space="preserve">     </w:t>
            </w:r>
            <w:r>
              <w:rPr>
                <w:sz w:val="21"/>
              </w:rPr>
              <w:t>预包装产品应符合国家质量监督检验检疫总局令</w:t>
            </w:r>
            <w:r>
              <w:rPr>
                <w:sz w:val="21"/>
              </w:rPr>
              <w:t>[2005]第 75 号《定量包装商品计量监督管理办法》。</w:t>
            </w:r>
          </w:p>
          <w:p>
            <w:pPr>
              <w:jc w:val="both"/>
            </w:pPr>
            <w:r>
              <w:rPr>
                <w:sz w:val="21"/>
              </w:rPr>
              <w:t>3.3.理化要求</w:t>
            </w:r>
          </w:p>
          <w:p>
            <w:pPr>
              <w:jc w:val="both"/>
            </w:pPr>
            <w:r>
              <w:rPr>
                <w:sz w:val="21"/>
              </w:rPr>
              <w:t xml:space="preserve">      </w:t>
            </w:r>
            <w:r>
              <w:rPr>
                <w:sz w:val="21"/>
              </w:rPr>
              <w:t>应符合下表</w:t>
            </w:r>
            <w:r>
              <w:rPr>
                <w:sz w:val="21"/>
              </w:rPr>
              <w:t>3.3.1、3.3.2 的规定。</w:t>
            </w:r>
          </w:p>
          <w:p>
            <w:pPr>
              <w:jc w:val="both"/>
            </w:pPr>
            <w:r>
              <w:rPr>
                <w:sz w:val="21"/>
              </w:rPr>
              <w:t>表</w:t>
            </w:r>
            <w:r>
              <w:rPr>
                <w:sz w:val="21"/>
              </w:rPr>
              <w:t>3.3.1</w:t>
            </w:r>
            <w:r>
              <w:rPr>
                <w:sz w:val="21"/>
              </w:rPr>
              <w:t>理化要求</w:t>
            </w:r>
            <w:r>
              <w:rPr>
                <w:sz w:val="21"/>
              </w:rPr>
              <w:t>1</w:t>
            </w:r>
          </w:p>
          <w:tbl>
            <w:tblPr>
              <w:tblInd w:type="dxa" w:w="135"/>
              <w:tblBorders>
                <w:top w:val="none" w:color="000000" w:sz="4"/>
                <w:left w:val="none" w:color="000000" w:sz="4"/>
                <w:bottom w:val="none" w:color="000000" w:sz="4"/>
                <w:right w:val="none" w:color="000000" w:sz="4"/>
                <w:insideH w:val="none"/>
                <w:insideV w:val="none"/>
              </w:tblBorders>
            </w:tblPr>
            <w:tblGrid>
              <w:gridCol w:w="390"/>
              <w:gridCol w:w="1020"/>
              <w:gridCol w:w="836"/>
              <w:gridCol w:w="836"/>
              <w:gridCol w:w="836"/>
              <w:gridCol w:w="836"/>
              <w:gridCol w:w="841"/>
            </w:tblGrid>
            <w:tr>
              <w:tc>
                <w:tcPr>
                  <w:tcW w:type="dxa" w:w="390"/>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020"/>
                  <w:tcBorders>
                    <w:top w:val="single" w:color="000000" w:sz="4"/>
                    <w:left w:val="none" w:color="000000" w:sz="4"/>
                    <w:bottom w:val="single" w:color="000000" w:sz="4"/>
                    <w:right w:val="single" w:color="000000" w:sz="4"/>
                  </w:tcBorders>
                  <w:vAlign w:val="top"/>
                </w:tcPr>
                <w:p>
                  <w:pPr>
                    <w:jc w:val="center"/>
                  </w:pPr>
                  <w:r>
                    <w:rPr>
                      <w:sz w:val="21"/>
                    </w:rPr>
                    <w:t>项目指标</w:t>
                  </w:r>
                </w:p>
              </w:tc>
              <w:tc>
                <w:tcPr>
                  <w:tcW w:type="dxa" w:w="836"/>
                  <w:tcBorders>
                    <w:top w:val="single" w:color="000000" w:sz="4"/>
                    <w:left w:val="none" w:color="000000" w:sz="4"/>
                    <w:bottom w:val="single" w:color="000000" w:sz="4"/>
                    <w:right w:val="single" w:color="000000" w:sz="4"/>
                  </w:tcBorders>
                  <w:vAlign w:val="top"/>
                </w:tcPr>
                <w:p>
                  <w:pPr>
                    <w:jc w:val="center"/>
                  </w:pPr>
                  <w:r>
                    <w:rPr>
                      <w:sz w:val="21"/>
                    </w:rPr>
                    <w:t>软式面包</w:t>
                  </w:r>
                </w:p>
              </w:tc>
              <w:tc>
                <w:tcPr>
                  <w:tcW w:type="dxa" w:w="836"/>
                  <w:tcBorders>
                    <w:top w:val="single" w:color="000000" w:sz="4"/>
                    <w:left w:val="none" w:color="000000" w:sz="4"/>
                    <w:bottom w:val="single" w:color="000000" w:sz="4"/>
                    <w:right w:val="single" w:color="000000" w:sz="4"/>
                  </w:tcBorders>
                  <w:vAlign w:val="top"/>
                </w:tcPr>
                <w:p>
                  <w:pPr>
                    <w:jc w:val="center"/>
                  </w:pPr>
                  <w:r>
                    <w:rPr>
                      <w:sz w:val="21"/>
                    </w:rPr>
                    <w:t>硬式面包</w:t>
                  </w:r>
                </w:p>
              </w:tc>
              <w:tc>
                <w:tcPr>
                  <w:tcW w:type="dxa" w:w="836"/>
                  <w:tcBorders>
                    <w:top w:val="single" w:color="000000" w:sz="4"/>
                    <w:left w:val="none" w:color="000000" w:sz="4"/>
                    <w:bottom w:val="single" w:color="000000" w:sz="4"/>
                    <w:right w:val="single" w:color="000000" w:sz="4"/>
                  </w:tcBorders>
                  <w:vAlign w:val="top"/>
                </w:tcPr>
                <w:p>
                  <w:pPr>
                    <w:jc w:val="center"/>
                  </w:pPr>
                  <w:r>
                    <w:rPr>
                      <w:sz w:val="21"/>
                    </w:rPr>
                    <w:t>起酥面包</w:t>
                  </w:r>
                </w:p>
              </w:tc>
              <w:tc>
                <w:tcPr>
                  <w:tcW w:type="dxa" w:w="836"/>
                  <w:tcBorders>
                    <w:top w:val="single" w:color="000000" w:sz="4"/>
                    <w:left w:val="none" w:color="000000" w:sz="4"/>
                    <w:bottom w:val="single" w:color="000000" w:sz="4"/>
                    <w:right w:val="single" w:color="000000" w:sz="4"/>
                  </w:tcBorders>
                  <w:vAlign w:val="top"/>
                </w:tcPr>
                <w:p>
                  <w:pPr>
                    <w:jc w:val="center"/>
                  </w:pPr>
                  <w:r>
                    <w:rPr>
                      <w:sz w:val="21"/>
                    </w:rPr>
                    <w:t>调理面包</w:t>
                  </w:r>
                </w:p>
              </w:tc>
              <w:tc>
                <w:tcPr>
                  <w:tcW w:type="dxa" w:w="841"/>
                  <w:tcBorders>
                    <w:top w:val="single" w:color="000000" w:sz="4"/>
                    <w:left w:val="none" w:color="000000" w:sz="4"/>
                    <w:bottom w:val="single" w:color="000000" w:sz="4"/>
                    <w:right w:val="single" w:color="000000" w:sz="4"/>
                  </w:tcBorders>
                  <w:vAlign w:val="top"/>
                </w:tcPr>
                <w:p>
                  <w:pPr>
                    <w:jc w:val="center"/>
                  </w:pPr>
                  <w:r>
                    <w:rPr>
                      <w:sz w:val="21"/>
                    </w:rPr>
                    <w:t>其他面包</w:t>
                  </w:r>
                </w:p>
              </w:tc>
            </w:tr>
            <w:tr>
              <w:tc>
                <w:tcPr>
                  <w:tcW w:type="dxa" w:w="39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水分</w:t>
                  </w:r>
                  <w:r>
                    <w:rPr>
                      <w:sz w:val="21"/>
                    </w:rPr>
                    <w:t>/（%）</w:t>
                  </w:r>
                  <w:r>
                    <w:rPr>
                      <w:sz w:val="21"/>
                    </w:rPr>
                    <w:t>≤</w:t>
                  </w:r>
                </w:p>
              </w:tc>
              <w:tc>
                <w:tcPr>
                  <w:tcW w:type="dxa" w:w="836"/>
                  <w:tcBorders>
                    <w:top w:val="none" w:color="000000" w:sz="4"/>
                    <w:left w:val="none" w:color="000000" w:sz="4"/>
                    <w:bottom w:val="single" w:color="000000" w:sz="4"/>
                    <w:right w:val="single" w:color="000000" w:sz="4"/>
                  </w:tcBorders>
                  <w:vAlign w:val="top"/>
                </w:tcPr>
                <w:p>
                  <w:pPr>
                    <w:jc w:val="center"/>
                  </w:pPr>
                  <w:r>
                    <w:rPr>
                      <w:sz w:val="21"/>
                    </w:rPr>
                    <w:t>45</w:t>
                  </w:r>
                </w:p>
              </w:tc>
              <w:tc>
                <w:tcPr>
                  <w:tcW w:type="dxa" w:w="836"/>
                  <w:tcBorders>
                    <w:top w:val="none" w:color="000000" w:sz="4"/>
                    <w:left w:val="none" w:color="000000" w:sz="4"/>
                    <w:bottom w:val="single" w:color="000000" w:sz="4"/>
                    <w:right w:val="single" w:color="000000" w:sz="4"/>
                  </w:tcBorders>
                  <w:vAlign w:val="top"/>
                </w:tcPr>
                <w:p>
                  <w:pPr>
                    <w:jc w:val="center"/>
                  </w:pPr>
                  <w:r>
                    <w:rPr>
                      <w:sz w:val="21"/>
                    </w:rPr>
                    <w:t>45</w:t>
                  </w:r>
                </w:p>
              </w:tc>
              <w:tc>
                <w:tcPr>
                  <w:tcW w:type="dxa" w:w="836"/>
                  <w:tcBorders>
                    <w:top w:val="none" w:color="000000" w:sz="4"/>
                    <w:left w:val="none" w:color="000000" w:sz="4"/>
                    <w:bottom w:val="single" w:color="000000" w:sz="4"/>
                    <w:right w:val="single" w:color="000000" w:sz="4"/>
                  </w:tcBorders>
                  <w:vAlign w:val="top"/>
                </w:tcPr>
                <w:p>
                  <w:pPr>
                    <w:jc w:val="center"/>
                  </w:pPr>
                  <w:r>
                    <w:rPr>
                      <w:sz w:val="21"/>
                    </w:rPr>
                    <w:t>36</w:t>
                  </w:r>
                </w:p>
              </w:tc>
              <w:tc>
                <w:tcPr>
                  <w:tcW w:type="dxa" w:w="836"/>
                  <w:tcBorders>
                    <w:top w:val="none" w:color="000000" w:sz="4"/>
                    <w:left w:val="none" w:color="000000" w:sz="4"/>
                    <w:bottom w:val="single" w:color="000000" w:sz="4"/>
                    <w:right w:val="single" w:color="000000" w:sz="4"/>
                  </w:tcBorders>
                  <w:vAlign w:val="top"/>
                </w:tcPr>
                <w:p>
                  <w:pPr>
                    <w:jc w:val="center"/>
                  </w:pPr>
                  <w:r>
                    <w:rPr>
                      <w:sz w:val="21"/>
                    </w:rPr>
                    <w:t>45</w:t>
                  </w:r>
                </w:p>
              </w:tc>
              <w:tc>
                <w:tcPr>
                  <w:tcW w:type="dxa" w:w="841"/>
                  <w:tcBorders>
                    <w:top w:val="none" w:color="000000" w:sz="4"/>
                    <w:left w:val="none" w:color="000000" w:sz="4"/>
                    <w:bottom w:val="single" w:color="000000" w:sz="4"/>
                    <w:right w:val="single" w:color="000000" w:sz="4"/>
                  </w:tcBorders>
                  <w:vAlign w:val="top"/>
                </w:tcPr>
                <w:p>
                  <w:pPr>
                    <w:jc w:val="center"/>
                  </w:pPr>
                  <w:r>
                    <w:rPr>
                      <w:sz w:val="21"/>
                    </w:rPr>
                    <w:t>45</w:t>
                  </w:r>
                </w:p>
              </w:tc>
            </w:tr>
            <w:tr>
              <w:tc>
                <w:tcPr>
                  <w:tcW w:type="dxa" w:w="39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酸度</w:t>
                  </w:r>
                  <w:r>
                    <w:rPr>
                      <w:sz w:val="21"/>
                    </w:rPr>
                    <w:t>/（°T）</w:t>
                  </w:r>
                  <w:r>
                    <w:rPr>
                      <w:sz w:val="21"/>
                    </w:rPr>
                    <w:t>≤</w:t>
                  </w:r>
                </w:p>
              </w:tc>
              <w:tc>
                <w:tcPr>
                  <w:tcW w:type="dxa" w:w="4185"/>
                  <w:gridSpan w:val="5"/>
                  <w:tcBorders>
                    <w:top w:val="none" w:color="000000" w:sz="4"/>
                    <w:left w:val="none" w:color="000000" w:sz="4"/>
                    <w:bottom w:val="single" w:color="000000" w:sz="4"/>
                    <w:right w:val="single" w:color="000000" w:sz="4"/>
                  </w:tcBorders>
                  <w:vAlign w:val="top"/>
                </w:tcPr>
                <w:p>
                  <w:pPr>
                    <w:jc w:val="center"/>
                  </w:pPr>
                  <w:r>
                    <w:rPr>
                      <w:sz w:val="21"/>
                    </w:rPr>
                    <w:t>9</w:t>
                  </w:r>
                </w:p>
              </w:tc>
            </w:tr>
            <w:tr>
              <w:tc>
                <w:tcPr>
                  <w:tcW w:type="dxa" w:w="39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比容</w:t>
                  </w:r>
                  <w:r>
                    <w:rPr>
                      <w:sz w:val="21"/>
                    </w:rPr>
                    <w:t>/（ml/g）</w:t>
                  </w:r>
                  <w:r>
                    <w:rPr>
                      <w:sz w:val="21"/>
                    </w:rPr>
                    <w:t>≤</w:t>
                  </w:r>
                </w:p>
              </w:tc>
              <w:tc>
                <w:tcPr>
                  <w:tcW w:type="dxa" w:w="4185"/>
                  <w:gridSpan w:val="5"/>
                  <w:tcBorders>
                    <w:top w:val="none" w:color="000000" w:sz="4"/>
                    <w:left w:val="none" w:color="000000" w:sz="4"/>
                    <w:bottom w:val="single" w:color="000000" w:sz="4"/>
                    <w:right w:val="single" w:color="000000" w:sz="4"/>
                  </w:tcBorders>
                  <w:vAlign w:val="top"/>
                </w:tcPr>
                <w:p>
                  <w:pPr>
                    <w:jc w:val="center"/>
                  </w:pPr>
                  <w:r>
                    <w:rPr>
                      <w:sz w:val="21"/>
                    </w:rPr>
                    <w:t>7.0</w:t>
                  </w:r>
                </w:p>
              </w:tc>
            </w:tr>
          </w:tbl>
          <w:p>
            <w:pPr>
              <w:jc w:val="both"/>
            </w:pPr>
          </w:p>
          <w:p>
            <w:pPr>
              <w:jc w:val="center"/>
            </w:pPr>
            <w:r>
              <w:rPr>
                <w:sz w:val="21"/>
              </w:rPr>
              <w:t>表</w:t>
            </w:r>
            <w:r>
              <w:rPr>
                <w:sz w:val="21"/>
              </w:rPr>
              <w:t xml:space="preserve"> </w:t>
            </w:r>
            <w:r>
              <w:rPr>
                <w:sz w:val="21"/>
              </w:rPr>
              <w:t>3.3.2</w:t>
            </w:r>
            <w:r>
              <w:rPr>
                <w:sz w:val="21"/>
              </w:rPr>
              <w:t>理化要求</w:t>
            </w:r>
            <w:r>
              <w:rPr>
                <w:sz w:val="21"/>
              </w:rPr>
              <w:t xml:space="preserve"> </w:t>
            </w:r>
            <w:r>
              <w:rPr>
                <w:sz w:val="21"/>
              </w:rPr>
              <w:t>2</w:t>
            </w:r>
          </w:p>
          <w:tbl>
            <w:tblPr>
              <w:tblBorders>
                <w:top w:val="none" w:color="000000" w:sz="4"/>
                <w:left w:val="none" w:color="000000" w:sz="4"/>
                <w:bottom w:val="none" w:color="000000" w:sz="4"/>
                <w:right w:val="none" w:color="000000" w:sz="4"/>
                <w:insideH w:val="none"/>
                <w:insideV w:val="none"/>
              </w:tblBorders>
            </w:tblPr>
            <w:tblGrid>
              <w:gridCol w:w="879"/>
              <w:gridCol w:w="2761"/>
              <w:gridCol w:w="690"/>
              <w:gridCol w:w="236"/>
              <w:gridCol w:w="236"/>
              <w:gridCol w:w="794"/>
            </w:tblGrid>
            <w:tr>
              <w:tc>
                <w:tcPr>
                  <w:tcW w:type="dxa" w:w="879"/>
                  <w:tcBorders>
                    <w:top w:val="single" w:color="000000" w:sz="4"/>
                    <w:left w:val="single" w:color="000000" w:sz="4"/>
                    <w:bottom w:val="single" w:color="000000" w:sz="4"/>
                    <w:right w:val="single" w:color="000000" w:sz="4"/>
                  </w:tcBorders>
                  <w:vAlign w:val="top"/>
                </w:tcPr>
                <w:p>
                  <w:r>
                    <w:rPr>
                      <w:sz w:val="21"/>
                    </w:rPr>
                    <w:t>序号</w:t>
                  </w:r>
                </w:p>
              </w:tc>
              <w:tc>
                <w:tcPr>
                  <w:tcW w:type="dxa" w:w="2761"/>
                  <w:tcBorders>
                    <w:top w:val="single" w:color="000000" w:sz="4"/>
                    <w:left w:val="none" w:color="000000" w:sz="4"/>
                    <w:bottom w:val="single" w:color="000000" w:sz="4"/>
                    <w:right w:val="single" w:color="000000" w:sz="4"/>
                  </w:tcBorders>
                  <w:vAlign w:val="top"/>
                </w:tcPr>
                <w:p>
                  <w:r>
                    <w:rPr>
                      <w:sz w:val="21"/>
                    </w:rPr>
                    <w:t>项目</w:t>
                  </w:r>
                </w:p>
              </w:tc>
              <w:tc>
                <w:tcPr>
                  <w:tcW w:type="dxa" w:w="690"/>
                  <w:tcBorders>
                    <w:top w:val="single" w:color="000000" w:sz="4"/>
                    <w:left w:val="none" w:color="000000" w:sz="4"/>
                    <w:bottom w:val="single" w:color="000000" w:sz="4"/>
                    <w:right w:val="none" w:color="000000" w:sz="4"/>
                  </w:tcBorders>
                  <w:vAlign w:val="top"/>
                </w:tcPr>
                <w:p>
                  <w:pPr>
                    <w:jc w:val="right"/>
                  </w:pPr>
                  <w:r>
                    <w:rPr>
                      <w:sz w:val="21"/>
                    </w:rPr>
                    <w:t>项</w:t>
                  </w:r>
                </w:p>
              </w:tc>
              <w:tc>
                <w:tcPr>
                  <w:tcW w:type="dxa" w:w="236"/>
                  <w:tcBorders>
                    <w:top w:val="single" w:color="000000" w:sz="4"/>
                    <w:left w:val="none" w:color="000000" w:sz="4"/>
                    <w:bottom w:val="single" w:color="000000" w:sz="4"/>
                    <w:right w:val="none" w:color="000000" w:sz="4"/>
                  </w:tcBorders>
                  <w:vAlign w:val="top"/>
                </w:tcPr>
                <w:p>
                  <w:r>
                    <w:rPr>
                      <w:sz w:val="21"/>
                    </w:rPr>
                    <w:t>目</w:t>
                  </w:r>
                </w:p>
              </w:tc>
              <w:tc>
                <w:tcPr>
                  <w:tcW w:type="dxa" w:w="236"/>
                  <w:tcBorders>
                    <w:top w:val="single" w:color="000000" w:sz="4"/>
                    <w:left w:val="none" w:color="000000" w:sz="4"/>
                    <w:bottom w:val="single" w:color="000000" w:sz="4"/>
                    <w:right w:val="none" w:color="000000" w:sz="4"/>
                  </w:tcBorders>
                  <w:vAlign w:val="top"/>
                </w:tcPr>
                <w:p>
                  <w:r>
                    <w:rPr>
                      <w:sz w:val="21"/>
                    </w:rPr>
                    <w:t>指</w:t>
                  </w:r>
                </w:p>
              </w:tc>
              <w:tc>
                <w:tcPr>
                  <w:tcW w:type="dxa" w:w="794"/>
                  <w:tcBorders>
                    <w:top w:val="single" w:color="000000" w:sz="4"/>
                    <w:left w:val="none" w:color="000000" w:sz="4"/>
                    <w:bottom w:val="single" w:color="000000" w:sz="4"/>
                    <w:right w:val="single" w:color="000000" w:sz="4"/>
                  </w:tcBorders>
                  <w:vAlign w:val="top"/>
                </w:tcPr>
                <w:p>
                  <w:r>
                    <w:rPr>
                      <w:sz w:val="21"/>
                    </w:rPr>
                    <w:t>标</w:t>
                  </w:r>
                </w:p>
              </w:tc>
            </w:tr>
            <w:tr>
              <w:tc>
                <w:tcPr>
                  <w:tcW w:type="dxa" w:w="87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761"/>
                  <w:tcBorders>
                    <w:top w:val="none" w:color="000000" w:sz="4"/>
                    <w:left w:val="none" w:color="000000" w:sz="4"/>
                    <w:bottom w:val="single" w:color="000000" w:sz="4"/>
                    <w:right w:val="single" w:color="000000" w:sz="4"/>
                  </w:tcBorders>
                  <w:vAlign w:val="top"/>
                </w:tcPr>
                <w:p>
                  <w:r>
                    <w:rPr>
                      <w:sz w:val="21"/>
                    </w:rPr>
                    <w:t>酸价</w:t>
                  </w:r>
                  <w:r>
                    <w:rPr>
                      <w:sz w:val="21"/>
                    </w:rPr>
                    <w:t>(以脂肪计)(KOH)/(mg/g)</w:t>
                  </w:r>
                  <w:r>
                    <w:rPr>
                      <w:sz w:val="21"/>
                    </w:rPr>
                    <w:t>≤</w:t>
                  </w:r>
                </w:p>
              </w:tc>
              <w:tc>
                <w:tcPr>
                  <w:tcW w:type="dxa" w:w="1956"/>
                  <w:gridSpan w:val="4"/>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87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761"/>
                  <w:tcBorders>
                    <w:top w:val="none" w:color="000000" w:sz="4"/>
                    <w:left w:val="none" w:color="000000" w:sz="4"/>
                    <w:bottom w:val="single" w:color="000000" w:sz="4"/>
                    <w:right w:val="single" w:color="000000" w:sz="4"/>
                  </w:tcBorders>
                  <w:vAlign w:val="top"/>
                </w:tcPr>
                <w:p>
                  <w:pPr>
                    <w:jc w:val="right"/>
                  </w:pPr>
                  <w:r>
                    <w:rPr>
                      <w:sz w:val="21"/>
                    </w:rPr>
                    <w:t>过氧化值</w:t>
                  </w:r>
                  <w:r>
                    <w:rPr>
                      <w:sz w:val="21"/>
                    </w:rPr>
                    <w:t>(以脂肪计)</w:t>
                  </w:r>
                  <w:r>
                    <w:rPr>
                      <w:sz w:val="21"/>
                    </w:rPr>
                    <w:t xml:space="preserve"> </w:t>
                  </w:r>
                  <w:r>
                    <w:rPr>
                      <w:sz w:val="21"/>
                    </w:rPr>
                    <w:t>/(g/100g)</w:t>
                  </w:r>
                  <w:r>
                    <w:rPr>
                      <w:sz w:val="21"/>
                    </w:rPr>
                    <w:t>≤</w:t>
                  </w:r>
                </w:p>
              </w:tc>
              <w:tc>
                <w:tcPr>
                  <w:tcW w:type="dxa" w:w="1956"/>
                  <w:gridSpan w:val="4"/>
                  <w:tcBorders>
                    <w:top w:val="none" w:color="000000" w:sz="4"/>
                    <w:left w:val="none" w:color="000000" w:sz="4"/>
                    <w:bottom w:val="single" w:color="000000" w:sz="4"/>
                    <w:right w:val="single" w:color="000000" w:sz="4"/>
                  </w:tcBorders>
                  <w:vAlign w:val="top"/>
                </w:tcPr>
                <w:p>
                  <w:pPr>
                    <w:jc w:val="center"/>
                  </w:pPr>
                  <w:r>
                    <w:rPr>
                      <w:sz w:val="19"/>
                    </w:rPr>
                    <w:t xml:space="preserve">           </w:t>
                  </w:r>
                  <w:r>
                    <w:rPr>
                      <w:sz w:val="21"/>
                    </w:rPr>
                    <w:t>0.25</w:t>
                  </w:r>
                </w:p>
              </w:tc>
            </w:tr>
            <w:tr>
              <w:tc>
                <w:tcPr>
                  <w:tcW w:type="dxa" w:w="87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761"/>
                  <w:tcBorders>
                    <w:top w:val="none" w:color="000000" w:sz="4"/>
                    <w:left w:val="none" w:color="000000" w:sz="4"/>
                    <w:bottom w:val="single" w:color="000000" w:sz="4"/>
                    <w:right w:val="single" w:color="000000" w:sz="4"/>
                  </w:tcBorders>
                  <w:vAlign w:val="top"/>
                </w:tcPr>
                <w:p>
                  <w:pPr>
                    <w:jc w:val="right"/>
                  </w:pPr>
                  <w:r>
                    <w:rPr>
                      <w:sz w:val="21"/>
                    </w:rPr>
                    <w:t>总砷</w:t>
                  </w:r>
                  <w:r>
                    <w:rPr>
                      <w:sz w:val="21"/>
                    </w:rPr>
                    <w:t>(以</w:t>
                  </w:r>
                  <w:r>
                    <w:rPr>
                      <w:sz w:val="21"/>
                    </w:rPr>
                    <w:t xml:space="preserve"> </w:t>
                  </w:r>
                  <w:r>
                    <w:rPr>
                      <w:sz w:val="21"/>
                    </w:rPr>
                    <w:t>As</w:t>
                  </w:r>
                  <w:r>
                    <w:rPr>
                      <w:sz w:val="21"/>
                    </w:rPr>
                    <w:t xml:space="preserve"> </w:t>
                  </w:r>
                  <w:r>
                    <w:rPr>
                      <w:sz w:val="21"/>
                    </w:rPr>
                    <w:t>计</w:t>
                  </w:r>
                  <w:r>
                    <w:rPr>
                      <w:sz w:val="21"/>
                    </w:rPr>
                    <w:t>)/(mg/kg)</w:t>
                  </w:r>
                  <w:r>
                    <w:rPr>
                      <w:sz w:val="21"/>
                    </w:rPr>
                    <w:t>≤</w:t>
                  </w:r>
                </w:p>
              </w:tc>
              <w:tc>
                <w:tcPr>
                  <w:tcW w:type="dxa" w:w="1956"/>
                  <w:gridSpan w:val="4"/>
                  <w:tcBorders>
                    <w:top w:val="none" w:color="000000" w:sz="4"/>
                    <w:left w:val="none" w:color="000000" w:sz="4"/>
                    <w:bottom w:val="single" w:color="000000" w:sz="4"/>
                    <w:right w:val="single" w:color="000000" w:sz="4"/>
                  </w:tcBorders>
                  <w:vAlign w:val="top"/>
                </w:tcPr>
                <w:p>
                  <w:pPr>
                    <w:jc w:val="center"/>
                  </w:pPr>
                  <w:r>
                    <w:rPr>
                      <w:sz w:val="19"/>
                    </w:rPr>
                    <w:t xml:space="preserve">          </w:t>
                  </w:r>
                  <w:r>
                    <w:rPr>
                      <w:sz w:val="21"/>
                    </w:rPr>
                    <w:t>0.5</w:t>
                  </w:r>
                </w:p>
              </w:tc>
            </w:tr>
            <w:tr>
              <w:tc>
                <w:tcPr>
                  <w:tcW w:type="dxa" w:w="87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761"/>
                  <w:tcBorders>
                    <w:top w:val="none" w:color="000000" w:sz="4"/>
                    <w:left w:val="none" w:color="000000" w:sz="4"/>
                    <w:bottom w:val="single" w:color="000000" w:sz="4"/>
                    <w:right w:val="single" w:color="000000" w:sz="4"/>
                  </w:tcBorders>
                  <w:vAlign w:val="top"/>
                </w:tcPr>
                <w:p>
                  <w:r>
                    <w:rPr>
                      <w:sz w:val="21"/>
                    </w:rPr>
                    <w:t>铅</w:t>
                  </w:r>
                  <w:r>
                    <w:rPr>
                      <w:sz w:val="21"/>
                    </w:rPr>
                    <w:t>(Pb)</w:t>
                  </w:r>
                  <w:r>
                    <w:rPr>
                      <w:sz w:val="21"/>
                    </w:rPr>
                    <w:t xml:space="preserve"> </w:t>
                  </w:r>
                  <w:r>
                    <w:rPr>
                      <w:sz w:val="21"/>
                    </w:rPr>
                    <w:t>/(mg/kg)</w:t>
                  </w:r>
                  <w:r>
                    <w:rPr>
                      <w:sz w:val="21"/>
                    </w:rPr>
                    <w:t>≤</w:t>
                  </w:r>
                </w:p>
              </w:tc>
              <w:tc>
                <w:tcPr>
                  <w:tcW w:type="dxa" w:w="1956"/>
                  <w:gridSpan w:val="4"/>
                  <w:tcBorders>
                    <w:top w:val="none" w:color="000000" w:sz="4"/>
                    <w:left w:val="none" w:color="000000" w:sz="4"/>
                    <w:bottom w:val="single" w:color="000000" w:sz="4"/>
                    <w:right w:val="single" w:color="000000" w:sz="4"/>
                  </w:tcBorders>
                  <w:vAlign w:val="top"/>
                </w:tcPr>
                <w:p>
                  <w:pPr>
                    <w:jc w:val="center"/>
                  </w:pPr>
                  <w:r>
                    <w:rPr>
                      <w:sz w:val="19"/>
                    </w:rPr>
                    <w:t xml:space="preserve">          </w:t>
                  </w:r>
                  <w:r>
                    <w:rPr>
                      <w:sz w:val="21"/>
                    </w:rPr>
                    <w:t>0.5</w:t>
                  </w:r>
                </w:p>
              </w:tc>
            </w:tr>
            <w:tr>
              <w:tc>
                <w:tcPr>
                  <w:tcW w:type="dxa" w:w="87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761"/>
                  <w:tcBorders>
                    <w:top w:val="none" w:color="000000" w:sz="4"/>
                    <w:left w:val="none" w:color="000000" w:sz="4"/>
                    <w:bottom w:val="single" w:color="000000" w:sz="4"/>
                    <w:right w:val="single" w:color="000000" w:sz="4"/>
                  </w:tcBorders>
                  <w:vAlign w:val="top"/>
                </w:tcPr>
                <w:p>
                  <w:pPr>
                    <w:jc w:val="right"/>
                  </w:pPr>
                  <w:r>
                    <w:rPr>
                      <w:sz w:val="21"/>
                    </w:rPr>
                    <w:t>黄曲霉毒素</w:t>
                  </w:r>
                  <w:r>
                    <w:rPr>
                      <w:sz w:val="21"/>
                    </w:rPr>
                    <w:t xml:space="preserve"> </w:t>
                  </w:r>
                  <w:r>
                    <w:rPr>
                      <w:sz w:val="21"/>
                    </w:rPr>
                    <w:t>B1/(μg/kg)</w:t>
                  </w:r>
                  <w:r>
                    <w:rPr>
                      <w:sz w:val="21"/>
                    </w:rPr>
                    <w:t>≤</w:t>
                  </w:r>
                </w:p>
              </w:tc>
              <w:tc>
                <w:tcPr>
                  <w:tcW w:type="dxa" w:w="1956"/>
                  <w:gridSpan w:val="4"/>
                  <w:tcBorders>
                    <w:top w:val="none" w:color="000000" w:sz="4"/>
                    <w:left w:val="none" w:color="000000" w:sz="4"/>
                    <w:bottom w:val="single" w:color="000000" w:sz="4"/>
                    <w:right w:val="single" w:color="000000" w:sz="4"/>
                  </w:tcBorders>
                  <w:vAlign w:val="top"/>
                </w:tcPr>
                <w:p>
                  <w:pPr>
                    <w:jc w:val="center"/>
                  </w:pPr>
                  <w:r>
                    <w:rPr>
                      <w:sz w:val="21"/>
                    </w:rPr>
                    <w:t>5</w:t>
                  </w:r>
                </w:p>
              </w:tc>
            </w:tr>
          </w:tbl>
          <w:p>
            <w:pPr>
              <w:ind w:firstLine="420"/>
              <w:jc w:val="both"/>
            </w:pPr>
            <w:r>
              <w:rPr>
                <w:sz w:val="21"/>
              </w:rPr>
              <w:t>3.4.卫生要求</w:t>
            </w:r>
          </w:p>
          <w:p>
            <w:pPr>
              <w:ind w:firstLine="420"/>
              <w:jc w:val="both"/>
            </w:pPr>
            <w:r>
              <w:rPr>
                <w:sz w:val="21"/>
              </w:rPr>
              <w:t>卫生应符合</w:t>
            </w:r>
            <w:r>
              <w:rPr>
                <w:sz w:val="21"/>
              </w:rPr>
              <w:t>GB7099 的规定，其中微生物指标要求如表 3.4 所示。</w:t>
            </w:r>
          </w:p>
          <w:p>
            <w:pPr>
              <w:ind w:firstLine="420"/>
              <w:jc w:val="both"/>
            </w:pPr>
            <w:r>
              <w:rPr>
                <w:sz w:val="21"/>
              </w:rPr>
              <w:t>表</w:t>
            </w:r>
            <w:r>
              <w:rPr>
                <w:sz w:val="21"/>
              </w:rPr>
              <w:t>3.4</w:t>
            </w:r>
            <w:r>
              <w:rPr>
                <w:sz w:val="21"/>
              </w:rPr>
              <w:t>微生物指标要求</w:t>
            </w:r>
          </w:p>
          <w:tbl>
            <w:tblPr>
              <w:tblBorders>
                <w:top w:val="none" w:color="000000" w:sz="4"/>
                <w:left w:val="none" w:color="000000" w:sz="4"/>
                <w:bottom w:val="none" w:color="000000" w:sz="4"/>
                <w:right w:val="none" w:color="000000" w:sz="4"/>
                <w:insideH w:val="none"/>
                <w:insideV w:val="none"/>
              </w:tblBorders>
            </w:tblPr>
            <w:tblGrid>
              <w:gridCol w:w="539"/>
              <w:gridCol w:w="2734"/>
              <w:gridCol w:w="1227"/>
              <w:gridCol w:w="1097"/>
            </w:tblGrid>
            <w:tr>
              <w:tc>
                <w:tcPr>
                  <w:tcW w:type="dxa" w:w="539"/>
                  <w:vMerge w:val="restart"/>
                  <w:tcBorders>
                    <w:top w:val="single" w:color="000000" w:sz="4"/>
                    <w:left w:val="single" w:color="000000" w:sz="4"/>
                    <w:bottom w:val="single" w:color="000000" w:sz="4"/>
                    <w:right w:val="single" w:color="000000" w:sz="4"/>
                  </w:tcBorders>
                  <w:vAlign w:val="top"/>
                </w:tcPr>
                <w:p/>
                <w:p>
                  <w:r>
                    <w:rPr>
                      <w:sz w:val="21"/>
                    </w:rPr>
                    <w:t>序号</w:t>
                  </w:r>
                </w:p>
              </w:tc>
              <w:tc>
                <w:tcPr>
                  <w:tcW w:type="dxa" w:w="2734"/>
                  <w:vMerge w:val="restart"/>
                  <w:tcBorders>
                    <w:top w:val="single" w:color="000000" w:sz="4"/>
                    <w:left w:val="none" w:color="000000" w:sz="4"/>
                    <w:bottom w:val="single" w:color="000000" w:sz="4"/>
                    <w:right w:val="single" w:color="000000" w:sz="4"/>
                  </w:tcBorders>
                  <w:vAlign w:val="top"/>
                </w:tcPr>
                <w:p/>
                <w:p>
                  <w:pPr>
                    <w:jc w:val="center"/>
                  </w:pPr>
                  <w:r>
                    <w:rPr>
                      <w:sz w:val="21"/>
                    </w:rPr>
                    <w:t>项目</w:t>
                  </w:r>
                </w:p>
              </w:tc>
              <w:tc>
                <w:tcPr>
                  <w:tcW w:type="dxa" w:w="2324"/>
                  <w:gridSpan w:val="2"/>
                  <w:tcBorders>
                    <w:top w:val="single" w:color="000000" w:sz="4"/>
                    <w:left w:val="none" w:color="000000" w:sz="4"/>
                    <w:bottom w:val="single" w:color="000000" w:sz="4"/>
                    <w:right w:val="single" w:color="000000" w:sz="4"/>
                  </w:tcBorders>
                  <w:vAlign w:val="top"/>
                </w:tcPr>
                <w:p>
                  <w:r>
                    <w:rPr>
                      <w:sz w:val="21"/>
                    </w:rPr>
                    <w:t>项</w:t>
                  </w:r>
                  <w:r>
                    <w:rPr>
                      <w:sz w:val="21"/>
                    </w:rPr>
                    <w:t>目</w:t>
                  </w:r>
                  <w:r>
                    <w:rPr>
                      <w:sz w:val="21"/>
                    </w:rPr>
                    <w:t>指</w:t>
                  </w:r>
                  <w:r>
                    <w:rPr>
                      <w:sz w:val="21"/>
                    </w:rPr>
                    <w:t>标</w:t>
                  </w:r>
                </w:p>
              </w:tc>
            </w:tr>
            <w:tr>
              <w:tc>
                <w:tcPr>
                  <w:tcW w:type="dxa" w:w="539"/>
                  <w:vMerge/>
                  <w:tcBorders>
                    <w:top w:val="single" w:color="000000" w:sz="4"/>
                    <w:left w:val="single" w:color="000000" w:sz="4"/>
                    <w:bottom w:val="single" w:color="000000" w:sz="4"/>
                    <w:right w:val="single" w:color="000000" w:sz="4"/>
                  </w:tcBorders>
                </w:tcPr>
                <w:p/>
              </w:tc>
              <w:tc>
                <w:tcPr>
                  <w:tcW w:type="dxa" w:w="2734"/>
                  <w:vMerge/>
                  <w:tcBorders>
                    <w:top w:val="single" w:color="000000" w:sz="4"/>
                    <w:left w:val="none" w:color="000000" w:sz="4"/>
                    <w:bottom w:val="single" w:color="000000" w:sz="4"/>
                    <w:right w:val="single" w:color="000000" w:sz="4"/>
                  </w:tcBorders>
                </w:tcPr>
                <w:p/>
              </w:tc>
              <w:tc>
                <w:tcPr>
                  <w:tcW w:type="dxa" w:w="1227"/>
                  <w:tcBorders>
                    <w:top w:val="none" w:color="000000" w:sz="4"/>
                    <w:left w:val="none" w:color="000000" w:sz="4"/>
                    <w:bottom w:val="single" w:color="000000" w:sz="4"/>
                    <w:right w:val="single" w:color="000000" w:sz="4"/>
                  </w:tcBorders>
                  <w:vAlign w:val="top"/>
                </w:tcPr>
                <w:p>
                  <w:pPr>
                    <w:jc w:val="both"/>
                  </w:pPr>
                  <w:r>
                    <w:rPr>
                      <w:sz w:val="21"/>
                    </w:rPr>
                    <w:t>热加工</w:t>
                  </w:r>
                </w:p>
              </w:tc>
              <w:tc>
                <w:tcPr>
                  <w:tcW w:type="dxa" w:w="1097"/>
                  <w:tcBorders>
                    <w:top w:val="single" w:color="000000" w:sz="4"/>
                    <w:left w:val="none" w:color="000000" w:sz="4"/>
                    <w:bottom w:val="single" w:color="000000" w:sz="4"/>
                    <w:right w:val="single" w:color="000000" w:sz="4"/>
                  </w:tcBorders>
                  <w:vAlign w:val="top"/>
                </w:tcPr>
                <w:p>
                  <w:pPr>
                    <w:jc w:val="both"/>
                  </w:pPr>
                  <w:r>
                    <w:rPr>
                      <w:sz w:val="21"/>
                    </w:rPr>
                    <w:t>冷加工</w:t>
                  </w:r>
                </w:p>
              </w:tc>
            </w:tr>
            <w:tr>
              <w:tc>
                <w:tcPr>
                  <w:tcW w:type="dxa" w:w="53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734"/>
                  <w:tcBorders>
                    <w:top w:val="none" w:color="000000" w:sz="4"/>
                    <w:left w:val="none" w:color="000000" w:sz="4"/>
                    <w:bottom w:val="single" w:color="000000" w:sz="4"/>
                    <w:right w:val="single" w:color="000000" w:sz="4"/>
                  </w:tcBorders>
                  <w:vAlign w:val="top"/>
                </w:tcPr>
                <w:p>
                  <w:r>
                    <w:rPr>
                      <w:sz w:val="21"/>
                    </w:rPr>
                    <w:t>菌落总数</w:t>
                  </w:r>
                  <w:r>
                    <w:rPr>
                      <w:sz w:val="21"/>
                    </w:rPr>
                    <w:t>/(cfu/g)</w:t>
                  </w:r>
                  <w:r>
                    <w:rPr>
                      <w:sz w:val="21"/>
                    </w:rPr>
                    <w:t>≤</w:t>
                  </w:r>
                </w:p>
              </w:tc>
              <w:tc>
                <w:tcPr>
                  <w:tcW w:type="dxa" w:w="1227"/>
                  <w:tcBorders>
                    <w:top w:val="none" w:color="000000" w:sz="4"/>
                    <w:left w:val="none" w:color="000000" w:sz="4"/>
                    <w:bottom w:val="single" w:color="000000" w:sz="4"/>
                    <w:right w:val="single" w:color="000000" w:sz="4"/>
                  </w:tcBorders>
                  <w:vAlign w:val="top"/>
                </w:tcPr>
                <w:p>
                  <w:pPr>
                    <w:jc w:val="both"/>
                  </w:pPr>
                  <w:r>
                    <w:rPr>
                      <w:sz w:val="21"/>
                    </w:rPr>
                    <w:t>1500</w:t>
                  </w:r>
                </w:p>
              </w:tc>
              <w:tc>
                <w:tcPr>
                  <w:tcW w:type="dxa" w:w="1097"/>
                  <w:tcBorders>
                    <w:top w:val="none" w:color="000000" w:sz="4"/>
                    <w:left w:val="none" w:color="000000" w:sz="4"/>
                    <w:bottom w:val="single" w:color="000000" w:sz="4"/>
                    <w:right w:val="single" w:color="000000" w:sz="4"/>
                  </w:tcBorders>
                  <w:vAlign w:val="top"/>
                </w:tcPr>
                <w:p>
                  <w:pPr>
                    <w:jc w:val="center"/>
                  </w:pPr>
                  <w:r>
                    <w:rPr>
                      <w:sz w:val="21"/>
                    </w:rPr>
                    <w:t>10000</w:t>
                  </w:r>
                </w:p>
              </w:tc>
            </w:tr>
            <w:tr>
              <w:tc>
                <w:tcPr>
                  <w:tcW w:type="dxa" w:w="53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734"/>
                  <w:tcBorders>
                    <w:top w:val="none" w:color="000000" w:sz="4"/>
                    <w:left w:val="none" w:color="000000" w:sz="4"/>
                    <w:bottom w:val="single" w:color="000000" w:sz="4"/>
                    <w:right w:val="single" w:color="000000" w:sz="4"/>
                  </w:tcBorders>
                  <w:vAlign w:val="top"/>
                </w:tcPr>
                <w:p>
                  <w:r>
                    <w:rPr>
                      <w:sz w:val="21"/>
                    </w:rPr>
                    <w:t>大肠菌群</w:t>
                  </w:r>
                  <w:r>
                    <w:rPr>
                      <w:sz w:val="21"/>
                    </w:rPr>
                    <w:t>/(MPN/100g)</w:t>
                  </w:r>
                  <w:r>
                    <w:rPr>
                      <w:sz w:val="21"/>
                    </w:rPr>
                    <w:t>≤</w:t>
                  </w:r>
                </w:p>
              </w:tc>
              <w:tc>
                <w:tcPr>
                  <w:tcW w:type="dxa" w:w="1227"/>
                  <w:tcBorders>
                    <w:top w:val="none" w:color="000000" w:sz="4"/>
                    <w:left w:val="none" w:color="000000" w:sz="4"/>
                    <w:bottom w:val="single" w:color="000000" w:sz="4"/>
                    <w:right w:val="single" w:color="000000" w:sz="4"/>
                  </w:tcBorders>
                  <w:vAlign w:val="top"/>
                </w:tcPr>
                <w:p>
                  <w:pPr>
                    <w:jc w:val="both"/>
                  </w:pPr>
                  <w:r>
                    <w:rPr>
                      <w:sz w:val="21"/>
                    </w:rPr>
                    <w:t>30</w:t>
                  </w:r>
                </w:p>
              </w:tc>
              <w:tc>
                <w:tcPr>
                  <w:tcW w:type="dxa" w:w="1097"/>
                  <w:tcBorders>
                    <w:top w:val="none" w:color="000000" w:sz="4"/>
                    <w:left w:val="none" w:color="000000" w:sz="4"/>
                    <w:bottom w:val="single" w:color="000000" w:sz="4"/>
                    <w:right w:val="single" w:color="000000" w:sz="4"/>
                  </w:tcBorders>
                  <w:vAlign w:val="top"/>
                </w:tcPr>
                <w:p>
                  <w:pPr>
                    <w:jc w:val="center"/>
                  </w:pPr>
                  <w:r>
                    <w:rPr>
                      <w:sz w:val="21"/>
                    </w:rPr>
                    <w:t>300</w:t>
                  </w:r>
                </w:p>
              </w:tc>
            </w:tr>
            <w:tr>
              <w:tc>
                <w:tcPr>
                  <w:tcW w:type="dxa" w:w="53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734"/>
                  <w:tcBorders>
                    <w:top w:val="none" w:color="000000" w:sz="4"/>
                    <w:left w:val="none" w:color="000000" w:sz="4"/>
                    <w:bottom w:val="single" w:color="000000" w:sz="4"/>
                    <w:right w:val="single" w:color="000000" w:sz="4"/>
                  </w:tcBorders>
                  <w:vAlign w:val="top"/>
                </w:tcPr>
                <w:p>
                  <w:r>
                    <w:rPr>
                      <w:sz w:val="21"/>
                    </w:rPr>
                    <w:t>霉菌计数</w:t>
                  </w:r>
                  <w:r>
                    <w:rPr>
                      <w:sz w:val="21"/>
                    </w:rPr>
                    <w:t>/(cfu/g)</w:t>
                  </w:r>
                  <w:r>
                    <w:rPr>
                      <w:sz w:val="21"/>
                    </w:rPr>
                    <w:t>≤</w:t>
                  </w:r>
                </w:p>
              </w:tc>
              <w:tc>
                <w:tcPr>
                  <w:tcW w:type="dxa" w:w="1227"/>
                  <w:tcBorders>
                    <w:top w:val="none" w:color="000000" w:sz="4"/>
                    <w:left w:val="none" w:color="000000" w:sz="4"/>
                    <w:bottom w:val="single" w:color="000000" w:sz="4"/>
                    <w:right w:val="single" w:color="000000" w:sz="4"/>
                  </w:tcBorders>
                  <w:vAlign w:val="top"/>
                </w:tcPr>
                <w:p>
                  <w:pPr>
                    <w:jc w:val="both"/>
                  </w:pPr>
                  <w:r>
                    <w:rPr>
                      <w:sz w:val="21"/>
                    </w:rPr>
                    <w:t>100</w:t>
                  </w:r>
                </w:p>
              </w:tc>
              <w:tc>
                <w:tcPr>
                  <w:tcW w:type="dxa" w:w="1097"/>
                  <w:tcBorders>
                    <w:top w:val="none" w:color="000000" w:sz="4"/>
                    <w:left w:val="none" w:color="000000" w:sz="4"/>
                    <w:bottom w:val="single" w:color="000000" w:sz="4"/>
                    <w:right w:val="single" w:color="000000" w:sz="4"/>
                  </w:tcBorders>
                  <w:vAlign w:val="top"/>
                </w:tcPr>
                <w:p>
                  <w:pPr>
                    <w:jc w:val="center"/>
                  </w:pPr>
                  <w:r>
                    <w:rPr>
                      <w:sz w:val="21"/>
                    </w:rPr>
                    <w:t>150</w:t>
                  </w:r>
                </w:p>
              </w:tc>
            </w:tr>
            <w:tr>
              <w:tc>
                <w:tcPr>
                  <w:tcW w:type="dxa" w:w="53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734"/>
                  <w:tcBorders>
                    <w:top w:val="none" w:color="000000" w:sz="4"/>
                    <w:left w:val="none" w:color="000000" w:sz="4"/>
                    <w:bottom w:val="single" w:color="000000" w:sz="4"/>
                    <w:right w:val="single" w:color="000000" w:sz="4"/>
                  </w:tcBorders>
                  <w:vAlign w:val="top"/>
                </w:tcPr>
                <w:p>
                  <w:r>
                    <w:rPr>
                      <w:sz w:val="21"/>
                    </w:rPr>
                    <w:t>致病菌</w:t>
                  </w:r>
                  <w:r>
                    <w:rPr>
                      <w:sz w:val="21"/>
                    </w:rPr>
                    <w:t>(沙门氏菌、志贺氏菌、金黄色葡萄球菌)</w:t>
                  </w:r>
                </w:p>
              </w:tc>
              <w:tc>
                <w:tcPr>
                  <w:tcW w:type="dxa" w:w="2324"/>
                  <w:gridSpan w:val="2"/>
                  <w:tcBorders>
                    <w:top w:val="none" w:color="000000" w:sz="4"/>
                    <w:left w:val="none" w:color="000000" w:sz="4"/>
                    <w:bottom w:val="single" w:color="000000" w:sz="4"/>
                    <w:right w:val="single" w:color="000000" w:sz="4"/>
                  </w:tcBorders>
                  <w:vAlign w:val="top"/>
                </w:tcPr>
                <w:p>
                  <w:pPr>
                    <w:jc w:val="both"/>
                  </w:pPr>
                  <w:r>
                    <w:rPr>
                      <w:sz w:val="21"/>
                    </w:rPr>
                    <w:t>不得检出</w:t>
                  </w:r>
                </w:p>
              </w:tc>
            </w:tr>
          </w:tbl>
          <w:p>
            <w:pPr>
              <w:jc w:val="both"/>
            </w:pPr>
          </w:p>
          <w:p>
            <w:pPr>
              <w:ind w:firstLine="420"/>
              <w:jc w:val="both"/>
            </w:pPr>
            <w:r>
              <w:rPr>
                <w:sz w:val="21"/>
              </w:rPr>
              <w:t>3.5.食品添加剂和食品营养强化剂要求</w:t>
            </w:r>
          </w:p>
          <w:p>
            <w:pPr>
              <w:ind w:firstLine="420"/>
              <w:jc w:val="both"/>
            </w:pPr>
            <w:r>
              <w:rPr>
                <w:sz w:val="21"/>
              </w:rPr>
              <w:t>食品添加剂的使用应符合</w:t>
            </w:r>
            <w:r>
              <w:rPr>
                <w:sz w:val="21"/>
              </w:rPr>
              <w:t>GB2760 的规定，食品营养强化剂的使用应符合 GB14880 的规定。</w:t>
            </w:r>
          </w:p>
          <w:p>
            <w:pPr>
              <w:ind w:firstLine="420"/>
              <w:jc w:val="both"/>
            </w:pPr>
            <w:r>
              <w:rPr>
                <w:sz w:val="21"/>
              </w:rPr>
              <w:t>4.试验方法</w:t>
            </w:r>
          </w:p>
          <w:p>
            <w:pPr>
              <w:ind w:firstLine="420"/>
              <w:jc w:val="both"/>
            </w:pPr>
            <w:r>
              <w:rPr>
                <w:sz w:val="21"/>
              </w:rPr>
              <w:t>4.1.感官检验</w:t>
            </w:r>
          </w:p>
          <w:p>
            <w:pPr>
              <w:ind w:firstLine="420"/>
              <w:jc w:val="both"/>
            </w:pPr>
            <w:r>
              <w:rPr>
                <w:sz w:val="21"/>
              </w:rPr>
              <w:t>将样品置于清洁、干净的白瓷盘中，用目测检查形态、色泽；然后用餐刀按四分法切开，观察组织、杂质；品尝滋味与口感，做出评价。</w:t>
            </w:r>
          </w:p>
          <w:p>
            <w:pPr>
              <w:ind w:firstLine="420"/>
              <w:jc w:val="both"/>
            </w:pPr>
            <w:r>
              <w:rPr>
                <w:sz w:val="21"/>
              </w:rPr>
              <w:t>（二）肠粉类</w:t>
            </w:r>
          </w:p>
          <w:p>
            <w:pPr>
              <w:ind w:firstLine="420"/>
              <w:jc w:val="both"/>
            </w:pPr>
            <w:r>
              <w:rPr>
                <w:sz w:val="21"/>
              </w:rPr>
              <w:t>一、原材料要保证质量</w:t>
            </w:r>
          </w:p>
          <w:p>
            <w:pPr>
              <w:ind w:firstLine="420"/>
              <w:jc w:val="both"/>
            </w:pPr>
            <w:r>
              <w:rPr>
                <w:sz w:val="21"/>
              </w:rPr>
              <w:t>（</w:t>
            </w:r>
            <w:r>
              <w:rPr>
                <w:sz w:val="21"/>
              </w:rPr>
              <w:t>1）符合供应的肠粉类质量，按符合国家相应的标准和要求。</w:t>
            </w:r>
          </w:p>
          <w:p>
            <w:pPr>
              <w:ind w:firstLine="420"/>
              <w:jc w:val="both"/>
            </w:pPr>
            <w:r>
              <w:rPr>
                <w:sz w:val="21"/>
              </w:rPr>
              <w:t>（</w:t>
            </w:r>
            <w:r>
              <w:rPr>
                <w:sz w:val="21"/>
              </w:rPr>
              <w:t>2）使用的大米制作成的粉类制作原材料必须符合卫生，不得有变质、油脂酸败、霉变、生虫、污秽不结、混有异物或者其他感官性状异常，并可能对人体健康有害的物质，中标人所提供产品质量原材料必须符合行业标准要求，不得有掺假、变质、过期等现象出现，严禁伪劣、假冒、无证不合格物品。</w:t>
            </w:r>
          </w:p>
        </w:tc>
      </w:tr>
      <w:tr>
        <w:tc>
          <w:tcPr>
            <w:tcW w:type="dxa" w:w="2076"/>
          </w:tcPr>
          <w:p/>
        </w:tc>
        <w:tc>
          <w:tcPr>
            <w:tcW w:type="dxa" w:w="415"/>
          </w:tcPr>
          <w:p>
            <w:r>
              <w:rPr/>
              <w:t>3</w:t>
            </w:r>
          </w:p>
        </w:tc>
        <w:tc>
          <w:tcPr>
            <w:tcW w:type="dxa" w:w="5814"/>
          </w:tcPr>
          <w:p>
            <w:pPr>
              <w:jc w:val="both"/>
            </w:pPr>
            <w:r>
              <w:rPr>
                <w:b/>
                <w:sz w:val="21"/>
              </w:rPr>
              <w:t>三、食品质量基本要求</w:t>
            </w:r>
          </w:p>
          <w:p>
            <w:pPr>
              <w:jc w:val="both"/>
            </w:pPr>
            <w:r>
              <w:rPr>
                <w:sz w:val="21"/>
              </w:rPr>
              <w:t>★</w:t>
            </w:r>
            <w:r>
              <w:rPr>
                <w:sz w:val="21"/>
              </w:rPr>
              <w:t>1.</w:t>
            </w:r>
            <w:r>
              <w:rPr>
                <w:sz w:val="21"/>
              </w:rPr>
              <w:t>所有的供货产品必须为非转基因产品。</w:t>
            </w:r>
          </w:p>
          <w:p>
            <w:pPr>
              <w:jc w:val="both"/>
            </w:pPr>
            <w:r>
              <w:rPr>
                <w:sz w:val="21"/>
              </w:rPr>
              <w:t>2.</w:t>
            </w:r>
            <w:r>
              <w:rPr>
                <w:sz w:val="21"/>
              </w:rPr>
              <w:t>中标人服务期内所有提供的物品必须符合《中华人民共和国食品安全法》、《中华人民共和国动物检疫法》等相关规定；必须向采购人提供有效的检验检测合格证明文件。</w:t>
            </w:r>
          </w:p>
          <w:p>
            <w:pPr>
              <w:jc w:val="both"/>
            </w:pPr>
            <w:r>
              <w:rPr>
                <w:sz w:val="21"/>
              </w:rPr>
              <w:t>3.</w:t>
            </w:r>
            <w:r>
              <w:rPr>
                <w:sz w:val="21"/>
              </w:rPr>
              <w:t>食品溯源要求。中标人对食品供应链进行明确，所有食品的来源必须清晰。中标人所供产品必须来自合法的供货渠道，不得提供非标准产品。</w:t>
            </w:r>
          </w:p>
          <w:p>
            <w:pPr>
              <w:jc w:val="both"/>
            </w:pPr>
            <w:r>
              <w:rPr>
                <w:sz w:val="21"/>
              </w:rPr>
              <w:t>4.</w:t>
            </w:r>
            <w:r>
              <w:rPr>
                <w:sz w:val="21"/>
              </w:rPr>
              <w:t>中标人所供货品必须符合国家制定的相关卫生标准和营养要求，具有良好的感官性状。采购人拒收中标人提供不符合卫生规定的货物。</w:t>
            </w:r>
          </w:p>
          <w:p>
            <w:pPr>
              <w:jc w:val="both"/>
            </w:pPr>
            <w:r>
              <w:rPr>
                <w:sz w:val="21"/>
              </w:rPr>
              <w:t>★</w:t>
            </w:r>
            <w:r>
              <w:rPr>
                <w:sz w:val="21"/>
              </w:rPr>
              <w:t>5.</w:t>
            </w:r>
            <w:r>
              <w:rPr>
                <w:sz w:val="21"/>
              </w:rPr>
              <w:t>投标人必须出具法定代表人（若为事业单位或团体组织投标，则为负责人；若为自然人投标，则为自然人）签署的针对本项目的《食品质量安全承诺书》（投标时提供承诺书作证明材料，附件</w:t>
            </w:r>
            <w:r>
              <w:rPr>
                <w:sz w:val="21"/>
              </w:rPr>
              <w:t>1</w:t>
            </w:r>
            <w:r>
              <w:rPr>
                <w:sz w:val="21"/>
              </w:rPr>
              <w:t>）。</w:t>
            </w:r>
          </w:p>
          <w:p>
            <w:pPr>
              <w:jc w:val="both"/>
            </w:pPr>
            <w:r>
              <w:rPr>
                <w:sz w:val="21"/>
              </w:rPr>
              <w:t>6.</w:t>
            </w:r>
            <w:r>
              <w:rPr>
                <w:sz w:val="21"/>
              </w:rPr>
              <w:t>中标人必须确保所有的食品不得含有转基因，且所有食品的质量安全符合国家食品安全的规定，并在每次供应食品时向采购人出具由质检部门提供的相应批次的检验报告。中标人的所有食品还应符合国家和广东省有关安全、环保、卫生的规定。医院主管部门及其他职能部门有权对食品的安全、卫生等情况进行检查（应经质量安全负责人签字确认对“质量保证措施”进行响应）。</w:t>
            </w:r>
          </w:p>
        </w:tc>
      </w:tr>
      <w:tr>
        <w:tc>
          <w:tcPr>
            <w:tcW w:type="dxa" w:w="2076"/>
          </w:tcPr>
          <w:p/>
        </w:tc>
        <w:tc>
          <w:tcPr>
            <w:tcW w:type="dxa" w:w="415"/>
          </w:tcPr>
          <w:p>
            <w:r>
              <w:rPr/>
              <w:t>4</w:t>
            </w:r>
          </w:p>
        </w:tc>
        <w:tc>
          <w:tcPr>
            <w:tcW w:type="dxa" w:w="5814"/>
          </w:tcPr>
          <w:p>
            <w:pPr>
              <w:jc w:val="both"/>
            </w:pPr>
            <w:r>
              <w:rPr>
                <w:b/>
                <w:sz w:val="21"/>
              </w:rPr>
              <w:t>四、</w:t>
            </w:r>
            <w:r>
              <w:rPr>
                <w:b/>
                <w:sz w:val="21"/>
              </w:rPr>
              <w:t>食品包装及质量要求</w:t>
            </w:r>
          </w:p>
          <w:p>
            <w:pPr>
              <w:jc w:val="both"/>
            </w:pPr>
            <w:r>
              <w:rPr>
                <w:sz w:val="21"/>
              </w:rPr>
              <w:t>1.</w:t>
            </w:r>
            <w:r>
              <w:rPr>
                <w:sz w:val="21"/>
              </w:rPr>
              <w:t>中标人应充分理解并认真遵循本招标文件的要求，所提供的食品必须是满足招标文件要求。保证所供食品均为正规生产的新鲜</w:t>
            </w:r>
            <w:r>
              <w:rPr>
                <w:sz w:val="21"/>
              </w:rPr>
              <w:t>(</w:t>
            </w:r>
            <w:r>
              <w:rPr>
                <w:sz w:val="21"/>
              </w:rPr>
              <w:t>冰鲜除外</w:t>
            </w:r>
            <w:r>
              <w:rPr>
                <w:sz w:val="21"/>
              </w:rPr>
              <w:t>)</w:t>
            </w:r>
            <w:r>
              <w:rPr>
                <w:sz w:val="21"/>
              </w:rPr>
              <w:t>、检验合格、无毒、无辐射、无侵权货品，符合国家有关卫生、质量、包装和保质标准，</w:t>
            </w:r>
            <w:r>
              <w:rPr>
                <w:b/>
                <w:sz w:val="21"/>
              </w:rPr>
              <w:t>有使用有效期的货品，其剩余有效期不得少于标注有效期的</w:t>
            </w:r>
            <w:r>
              <w:rPr>
                <w:b/>
                <w:sz w:val="21"/>
              </w:rPr>
              <w:t>80%</w:t>
            </w:r>
            <w:r>
              <w:rPr>
                <w:b/>
                <w:sz w:val="21"/>
              </w:rPr>
              <w:t>。</w:t>
            </w:r>
          </w:p>
          <w:p>
            <w:pPr>
              <w:jc w:val="both"/>
            </w:pPr>
            <w:r>
              <w:rPr>
                <w:sz w:val="21"/>
              </w:rPr>
              <w:t>2.</w:t>
            </w:r>
            <w:r>
              <w:rPr>
                <w:sz w:val="21"/>
              </w:rPr>
              <w:t>食品有包装的，食品的包装必须完整清洁（无损、无污、无皱），采购人有权拒收包装不整齐、已拆封的食品。其中油粮产品每件包装必须按《预包装食品标签通则》的要求，标明产地、品种、净含量、生产单位及地址和生产日期。</w:t>
            </w:r>
          </w:p>
          <w:p>
            <w:pPr>
              <w:jc w:val="both"/>
            </w:pPr>
            <w:r>
              <w:rPr>
                <w:sz w:val="21"/>
              </w:rPr>
              <w:t>3.</w:t>
            </w:r>
            <w:r>
              <w:rPr>
                <w:sz w:val="21"/>
              </w:rPr>
              <w:t>采购人发现货物出现损坏（包括表面损坏），或出现水渍、串味、受潮等导致货物性质改变的，中标人必须无条件退货或更换。</w:t>
            </w:r>
          </w:p>
        </w:tc>
      </w:tr>
      <w:tr>
        <w:tc>
          <w:tcPr>
            <w:tcW w:type="dxa" w:w="2076"/>
          </w:tcPr>
          <w:p/>
        </w:tc>
        <w:tc>
          <w:tcPr>
            <w:tcW w:type="dxa" w:w="415"/>
          </w:tcPr>
          <w:p>
            <w:r>
              <w:rPr/>
              <w:t>5</w:t>
            </w:r>
          </w:p>
        </w:tc>
        <w:tc>
          <w:tcPr>
            <w:tcW w:type="dxa" w:w="5814"/>
          </w:tcPr>
          <w:p>
            <w:pPr>
              <w:jc w:val="both"/>
            </w:pPr>
            <w:r>
              <w:rPr>
                <w:b/>
                <w:sz w:val="21"/>
              </w:rPr>
              <w:t>五、溯源标准及要求</w:t>
            </w:r>
          </w:p>
          <w:p>
            <w:pPr>
              <w:ind w:firstLine="420"/>
              <w:jc w:val="both"/>
            </w:pPr>
            <w:r>
              <w:rPr>
                <w:sz w:val="21"/>
              </w:rPr>
              <w:t>食品溯源要求。中标人对食品供应链进行明确，所有食品的来源必须清晰，直接接触食品相关产品（包装材料）及预包装食品均要有以</w:t>
            </w:r>
            <w:r>
              <w:rPr>
                <w:sz w:val="21"/>
              </w:rPr>
              <w:t>SC</w:t>
            </w:r>
            <w:r>
              <w:rPr>
                <w:sz w:val="21"/>
              </w:rPr>
              <w:t>开头的生产许可证编号（</w:t>
            </w:r>
            <w:r>
              <w:rPr>
                <w:sz w:val="21"/>
              </w:rPr>
              <w:t>2018</w:t>
            </w:r>
            <w:r>
              <w:rPr>
                <w:sz w:val="21"/>
              </w:rPr>
              <w:t>年</w:t>
            </w:r>
            <w:r>
              <w:rPr>
                <w:sz w:val="21"/>
              </w:rPr>
              <w:t>10</w:t>
            </w:r>
            <w:r>
              <w:rPr>
                <w:sz w:val="21"/>
              </w:rPr>
              <w:t>月</w:t>
            </w:r>
            <w:r>
              <w:rPr>
                <w:sz w:val="21"/>
              </w:rPr>
              <w:t>1</w:t>
            </w:r>
            <w:r>
              <w:rPr>
                <w:sz w:val="21"/>
              </w:rPr>
              <w:t>日起，必须为以</w:t>
            </w:r>
            <w:r>
              <w:rPr>
                <w:sz w:val="21"/>
              </w:rPr>
              <w:t>SC</w:t>
            </w:r>
            <w:r>
              <w:rPr>
                <w:sz w:val="21"/>
              </w:rPr>
              <w:t>开头的生产许可证编号），生产食品的源头与中标人要有固定的合法的供应关系，严禁收购非标准产品供应。如该品牌商品无质量标准，则需由中标人按国家和行业的要求自行描述。为做到“来源可追溯、去向可查证”的目的，从源头上治理医院食堂食品隐患，优先采购已纳入“国家食 品（产品）安全追 溯平台（</w:t>
            </w:r>
            <w:r>
              <w:rPr>
                <w:sz w:val="21"/>
              </w:rPr>
              <w:t>http://www.chinatrace.org/</w:t>
            </w:r>
            <w:r>
              <w:rPr>
                <w:sz w:val="21"/>
              </w:rPr>
              <w:t>）”的重点 品种（白酒、大米、小麦粉、肉制品、食用植物油和桶装水），中标人要严格按照“溯源标准”提供票证，做到货到票证到，并将票据原件交医院存档备查。验收中无票证、货与票证不相符的以及要素不全的，医院有权拒收，溯源的标准如下，如有最新规定，则遵从最新规定：</w:t>
            </w:r>
          </w:p>
          <w:tbl>
            <w:tblPr>
              <w:tblInd w:type="dxa" w:w="120"/>
              <w:tblBorders>
                <w:top w:val="none" w:color="000000" w:sz="4"/>
                <w:left w:val="none" w:color="000000" w:sz="4"/>
                <w:bottom w:val="none" w:color="000000" w:sz="4"/>
                <w:right w:val="none" w:color="000000" w:sz="4"/>
                <w:insideH w:val="none"/>
                <w:insideV w:val="none"/>
              </w:tblBorders>
            </w:tblPr>
            <w:tblGrid>
              <w:gridCol w:w="1409"/>
              <w:gridCol w:w="1285"/>
              <w:gridCol w:w="2904"/>
            </w:tblGrid>
            <w:tr>
              <w:tc>
                <w:tcPr>
                  <w:tcW w:type="dxa" w:w="1409"/>
                  <w:tcBorders>
                    <w:top w:val="single" w:color="000000" w:sz="4"/>
                    <w:left w:val="single" w:color="000000" w:sz="4"/>
                    <w:bottom w:val="single" w:color="000000" w:sz="4"/>
                    <w:right w:val="single" w:color="000000" w:sz="4"/>
                  </w:tcBorders>
                  <w:vAlign w:val="top"/>
                </w:tcPr>
                <w:p>
                  <w:pPr>
                    <w:jc w:val="both"/>
                  </w:pPr>
                </w:p>
                <w:p>
                  <w:pPr>
                    <w:jc w:val="both"/>
                  </w:pPr>
                  <w:r>
                    <w:rPr>
                      <w:sz w:val="20"/>
                    </w:rPr>
                    <w:t>食品种类</w:t>
                  </w:r>
                </w:p>
                <w:p>
                  <w:pPr>
                    <w:ind w:firstLine="630"/>
                    <w:jc w:val="both"/>
                  </w:pPr>
                  <w:r>
                    <w:rPr>
                      <w:sz w:val="21"/>
                    </w:rPr>
                    <w:t>票证要求</w:t>
                  </w:r>
                </w:p>
              </w:tc>
              <w:tc>
                <w:tcPr>
                  <w:tcW w:type="dxa" w:w="1285"/>
                  <w:tcBorders>
                    <w:top w:val="single" w:color="000000" w:sz="4"/>
                    <w:left w:val="single" w:color="000000" w:sz="4"/>
                    <w:bottom w:val="single" w:color="000000" w:sz="4"/>
                    <w:right w:val="single" w:color="000000" w:sz="4"/>
                  </w:tcBorders>
                  <w:vAlign w:val="top"/>
                </w:tcPr>
                <w:p>
                  <w:pPr>
                    <w:jc w:val="center"/>
                  </w:pPr>
                  <w:r>
                    <w:rPr>
                      <w:sz w:val="20"/>
                    </w:rPr>
                    <w:t>生产（供应）企业的资质证明：</w:t>
                  </w:r>
                </w:p>
                <w:p>
                  <w:pPr>
                    <w:jc w:val="center"/>
                  </w:pPr>
                  <w:r>
                    <w:rPr>
                      <w:sz w:val="20"/>
                    </w:rPr>
                    <w:t>（首次供应时提供）</w:t>
                  </w:r>
                </w:p>
              </w:tc>
              <w:tc>
                <w:tcPr>
                  <w:tcW w:type="dxa" w:w="2904"/>
                  <w:tcBorders>
                    <w:top w:val="single" w:color="000000" w:sz="4"/>
                    <w:left w:val="single" w:color="000000" w:sz="4"/>
                    <w:bottom w:val="single" w:color="000000" w:sz="4"/>
                    <w:right w:val="single" w:color="000000" w:sz="4"/>
                  </w:tcBorders>
                  <w:vAlign w:val="top"/>
                </w:tcPr>
                <w:p>
                  <w:pPr>
                    <w:jc w:val="center"/>
                  </w:pPr>
                  <w:r>
                    <w:rPr>
                      <w:color w:val="000000"/>
                      <w:sz w:val="21"/>
                    </w:rPr>
                    <w:t>产品票证要求</w:t>
                  </w:r>
                </w:p>
              </w:tc>
            </w:tr>
            <w:tr>
              <w:tc>
                <w:tcPr>
                  <w:tcW w:type="dxa" w:w="1409"/>
                  <w:tcBorders>
                    <w:top w:val="none" w:color="000000" w:sz="4"/>
                    <w:left w:val="single" w:color="000000" w:sz="4"/>
                    <w:bottom w:val="single" w:color="000000" w:sz="4"/>
                    <w:right w:val="single" w:color="000000" w:sz="4"/>
                  </w:tcBorders>
                  <w:vAlign w:val="top"/>
                </w:tcPr>
                <w:p>
                  <w:pPr>
                    <w:jc w:val="center"/>
                  </w:pPr>
                  <w:r>
                    <w:rPr>
                      <w:sz w:val="21"/>
                    </w:rPr>
                    <w:t>肉类</w:t>
                  </w:r>
                </w:p>
              </w:tc>
              <w:tc>
                <w:tcPr>
                  <w:tcW w:type="dxa" w:w="1285"/>
                  <w:tcBorders>
                    <w:top w:val="none" w:color="000000" w:sz="4"/>
                    <w:left w:val="single" w:color="000000" w:sz="4"/>
                    <w:bottom w:val="single" w:color="000000" w:sz="4"/>
                    <w:right w:val="single" w:color="000000" w:sz="4"/>
                  </w:tcBorders>
                  <w:vAlign w:val="top"/>
                </w:tcPr>
                <w:p>
                  <w:pPr>
                    <w:jc w:val="both"/>
                  </w:pPr>
                  <w:r>
                    <w:rPr>
                      <w:sz w:val="21"/>
                    </w:rPr>
                    <w:t>《企业法人营业执照》副本、《食品生产许可证》（生产企业）或《食品经营许可证》（食品经营企业）。</w:t>
                  </w:r>
                </w:p>
              </w:tc>
              <w:tc>
                <w:tcPr>
                  <w:tcW w:type="dxa" w:w="2904"/>
                  <w:tcBorders>
                    <w:top w:val="none" w:color="000000" w:sz="4"/>
                    <w:left w:val="single" w:color="000000" w:sz="4"/>
                    <w:bottom w:val="single" w:color="000000" w:sz="4"/>
                    <w:right w:val="single" w:color="000000" w:sz="4"/>
                  </w:tcBorders>
                  <w:vAlign w:val="top"/>
                </w:tcPr>
                <w:p>
                  <w:pPr>
                    <w:jc w:val="both"/>
                  </w:pPr>
                  <w:r>
                    <w:rPr>
                      <w:sz w:val="21"/>
                    </w:rPr>
                    <w:t>1. 每批次食品提供《出县境动物产品检疫合格证》/《动物产品检疫合格证》、《产品合格证》、《卫生检疫报告》、《贮存地的出入库检疫证明》（水产品适用）；</w:t>
                  </w:r>
                  <w:r>
                    <w:br/>
                  </w:r>
                  <w:r>
                    <w:rPr>
                      <w:sz w:val="21"/>
                    </w:rPr>
                    <w:t>2. 鲜肉类均为定点屠宰场（厂）经检疫和肉品品质检验合格的产品，具有由定点屠宰场（厂）加盖验讫印章并出具《动物检疫合格证明》、《肉品品质检验格证》；</w:t>
                  </w:r>
                </w:p>
                <w:p>
                  <w:pPr>
                    <w:jc w:val="both"/>
                  </w:pPr>
                  <w:r>
                    <w:rPr>
                      <w:sz w:val="21"/>
                    </w:rPr>
                    <w:t>3. 每次供货票据（供货发票与送货清单）应当包括供货方名称、产品名称、产品数量、送货或购买日期等内容，并加盖中标人公章。</w:t>
                  </w:r>
                </w:p>
              </w:tc>
            </w:tr>
            <w:tr>
              <w:tc>
                <w:tcPr>
                  <w:tcW w:type="dxa" w:w="1409"/>
                  <w:tcBorders>
                    <w:top w:val="none" w:color="000000" w:sz="4"/>
                    <w:left w:val="single" w:color="000000" w:sz="4"/>
                    <w:bottom w:val="single" w:color="000000" w:sz="4"/>
                    <w:right w:val="single" w:color="000000" w:sz="4"/>
                  </w:tcBorders>
                  <w:vAlign w:val="top"/>
                </w:tcPr>
                <w:p>
                  <w:pPr>
                    <w:jc w:val="center"/>
                  </w:pPr>
                  <w:r>
                    <w:rPr>
                      <w:sz w:val="21"/>
                    </w:rPr>
                    <w:t>蔬菜</w:t>
                  </w:r>
                  <w:r>
                    <w:rPr>
                      <w:sz w:val="21"/>
                    </w:rPr>
                    <w:t>类</w:t>
                  </w:r>
                </w:p>
              </w:tc>
              <w:tc>
                <w:tcPr>
                  <w:tcW w:type="dxa" w:w="1285"/>
                  <w:tcBorders>
                    <w:top w:val="none" w:color="000000" w:sz="4"/>
                    <w:left w:val="single" w:color="000000" w:sz="4"/>
                    <w:bottom w:val="single" w:color="000000" w:sz="4"/>
                    <w:right w:val="single" w:color="000000" w:sz="4"/>
                  </w:tcBorders>
                  <w:vAlign w:val="top"/>
                </w:tcPr>
                <w:p>
                  <w:pPr>
                    <w:jc w:val="both"/>
                  </w:pPr>
                  <w:r>
                    <w:rPr>
                      <w:sz w:val="21"/>
                    </w:rPr>
                    <w:t>《企业法人营业执照》副本</w:t>
                  </w:r>
                </w:p>
              </w:tc>
              <w:tc>
                <w:tcPr>
                  <w:tcW w:type="dxa" w:w="2904"/>
                  <w:tcBorders>
                    <w:top w:val="none" w:color="000000" w:sz="4"/>
                    <w:left w:val="single" w:color="000000" w:sz="4"/>
                    <w:bottom w:val="single" w:color="000000" w:sz="4"/>
                    <w:right w:val="single" w:color="000000" w:sz="4"/>
                  </w:tcBorders>
                  <w:vAlign w:val="top"/>
                </w:tcPr>
                <w:p>
                  <w:pPr>
                    <w:jc w:val="both"/>
                  </w:pPr>
                  <w:r>
                    <w:rPr>
                      <w:sz w:val="21"/>
                    </w:rPr>
                    <w:t>蔬菜农药残留含量未超过食品安全标准限量检测报告；</w:t>
                  </w:r>
                  <w:r>
                    <w:rPr>
                      <w:sz w:val="21"/>
                    </w:rPr>
                    <w:t>2. 每次供货票据（供货发票与送货清单） 应当包括供货方名称、产品名称、产品数量、送货或购买日期等内容，并加盖中标人公章。</w:t>
                  </w:r>
                </w:p>
              </w:tc>
            </w:tr>
            <w:tr>
              <w:tc>
                <w:tcPr>
                  <w:tcW w:type="dxa" w:w="1409"/>
                  <w:tcBorders>
                    <w:top w:val="none" w:color="000000" w:sz="4"/>
                    <w:left w:val="single" w:color="000000" w:sz="4"/>
                    <w:bottom w:val="single" w:color="000000" w:sz="4"/>
                    <w:right w:val="single" w:color="000000" w:sz="4"/>
                  </w:tcBorders>
                  <w:vAlign w:val="top"/>
                </w:tcPr>
                <w:p>
                  <w:pPr>
                    <w:jc w:val="center"/>
                  </w:pPr>
                  <w:r>
                    <w:rPr>
                      <w:sz w:val="21"/>
                    </w:rPr>
                    <w:t>粮油</w:t>
                  </w:r>
                  <w:r>
                    <w:rPr>
                      <w:sz w:val="21"/>
                    </w:rPr>
                    <w:t>、副食品</w:t>
                  </w:r>
                </w:p>
              </w:tc>
              <w:tc>
                <w:tcPr>
                  <w:tcW w:type="dxa" w:w="1285"/>
                  <w:tcBorders>
                    <w:top w:val="none" w:color="000000" w:sz="4"/>
                    <w:left w:val="single" w:color="000000" w:sz="4"/>
                    <w:bottom w:val="single" w:color="000000" w:sz="4"/>
                    <w:right w:val="single" w:color="000000" w:sz="4"/>
                  </w:tcBorders>
                  <w:vAlign w:val="top"/>
                </w:tcPr>
                <w:p>
                  <w:pPr>
                    <w:jc w:val="both"/>
                  </w:pPr>
                  <w:r>
                    <w:rPr>
                      <w:sz w:val="21"/>
                    </w:rPr>
                    <w:t>《全国工业产品生产许可证》（生产相关产品企业）或《食品生产许可证》（食品生产企业）或《食品经营许可证》及《企业法人营业执照》副本。</w:t>
                  </w:r>
                </w:p>
              </w:tc>
              <w:tc>
                <w:tcPr>
                  <w:tcW w:type="dxa" w:w="2904"/>
                  <w:tcBorders>
                    <w:top w:val="none" w:color="000000" w:sz="4"/>
                    <w:left w:val="single" w:color="000000" w:sz="4"/>
                    <w:bottom w:val="single" w:color="000000" w:sz="4"/>
                    <w:right w:val="single" w:color="000000" w:sz="4"/>
                  </w:tcBorders>
                  <w:vAlign w:val="top"/>
                </w:tcPr>
                <w:p>
                  <w:pPr>
                    <w:jc w:val="both"/>
                  </w:pPr>
                  <w:r>
                    <w:rPr>
                      <w:sz w:val="21"/>
                    </w:rPr>
                    <w:t>1. 每批次食品提供《出厂检验报告》；2. 每季度两次提供由政府产品质量监督部门出具《检验报告》（监督抽检）；3. 每次供货票据（供货发票与送货清单）应当包括供货方名称、产品名称、产品数量、送货或购买日期等内容，并加盖中标人公章。</w:t>
                  </w:r>
                </w:p>
                <w:p>
                  <w:pPr>
                    <w:jc w:val="both"/>
                  </w:pPr>
                </w:p>
              </w:tc>
            </w:tr>
            <w:tr>
              <w:tc>
                <w:tcPr>
                  <w:tcW w:type="dxa" w:w="1409"/>
                  <w:tcBorders>
                    <w:top w:val="none" w:color="000000" w:sz="4"/>
                    <w:left w:val="single" w:color="000000" w:sz="4"/>
                    <w:bottom w:val="single" w:color="000000" w:sz="4"/>
                    <w:right w:val="single" w:color="000000" w:sz="4"/>
                  </w:tcBorders>
                  <w:vAlign w:val="top"/>
                </w:tcPr>
                <w:p>
                  <w:pPr>
                    <w:jc w:val="center"/>
                  </w:pPr>
                  <w:r>
                    <w:rPr>
                      <w:sz w:val="21"/>
                    </w:rPr>
                    <w:t>牛奶类</w:t>
                  </w:r>
                </w:p>
              </w:tc>
              <w:tc>
                <w:tcPr>
                  <w:tcW w:type="dxa" w:w="1285"/>
                  <w:tcBorders>
                    <w:top w:val="none" w:color="000000" w:sz="4"/>
                    <w:left w:val="single" w:color="000000" w:sz="4"/>
                    <w:bottom w:val="single" w:color="000000" w:sz="4"/>
                    <w:right w:val="single" w:color="000000" w:sz="4"/>
                  </w:tcBorders>
                  <w:vAlign w:val="top"/>
                </w:tcPr>
                <w:p>
                  <w:pPr>
                    <w:jc w:val="both"/>
                  </w:pPr>
                  <w:r>
                    <w:rPr>
                      <w:sz w:val="21"/>
                    </w:rPr>
                    <w:t>《企业法人营业执照》副本、食品经营许可证》或（食品经营企业）</w:t>
                  </w:r>
                </w:p>
              </w:tc>
              <w:tc>
                <w:tcPr>
                  <w:tcW w:type="dxa" w:w="2904"/>
                  <w:tcBorders>
                    <w:top w:val="none" w:color="000000" w:sz="4"/>
                    <w:left w:val="single" w:color="000000" w:sz="4"/>
                    <w:bottom w:val="single" w:color="000000" w:sz="4"/>
                    <w:right w:val="single" w:color="000000" w:sz="4"/>
                  </w:tcBorders>
                  <w:vAlign w:val="top"/>
                </w:tcPr>
                <w:p>
                  <w:pPr>
                    <w:jc w:val="both"/>
                  </w:pPr>
                  <w:r>
                    <w:rPr>
                      <w:sz w:val="21"/>
                    </w:rPr>
                    <w:t>每次供货票据（供货发票与送货清单）应当</w:t>
                  </w:r>
                </w:p>
                <w:p>
                  <w:pPr>
                    <w:jc w:val="both"/>
                  </w:pPr>
                  <w:r>
                    <w:rPr>
                      <w:sz w:val="21"/>
                    </w:rPr>
                    <w:t>包括供货方名称、产品名称、产品数量、送</w:t>
                  </w:r>
                </w:p>
                <w:p>
                  <w:pPr>
                    <w:jc w:val="both"/>
                  </w:pPr>
                  <w:r>
                    <w:rPr>
                      <w:sz w:val="21"/>
                    </w:rPr>
                    <w:t>货或购买日期等内容，并加盖中标人公章。</w:t>
                  </w:r>
                </w:p>
              </w:tc>
            </w:tr>
            <w:tr>
              <w:tc>
                <w:tcPr>
                  <w:tcW w:type="dxa" w:w="1409"/>
                  <w:tcBorders>
                    <w:top w:val="none" w:color="000000" w:sz="4"/>
                    <w:left w:val="single" w:color="000000" w:sz="4"/>
                    <w:bottom w:val="single" w:color="000000" w:sz="4"/>
                    <w:right w:val="single" w:color="000000" w:sz="4"/>
                  </w:tcBorders>
                  <w:vAlign w:val="top"/>
                </w:tcPr>
                <w:p>
                  <w:pPr>
                    <w:jc w:val="center"/>
                  </w:pPr>
                  <w:r>
                    <w:rPr>
                      <w:sz w:val="21"/>
                    </w:rPr>
                    <w:t>早餐类</w:t>
                  </w:r>
                </w:p>
              </w:tc>
              <w:tc>
                <w:tcPr>
                  <w:tcW w:type="dxa" w:w="1285"/>
                  <w:tcBorders>
                    <w:top w:val="none" w:color="000000" w:sz="4"/>
                    <w:left w:val="single" w:color="000000" w:sz="4"/>
                    <w:bottom w:val="single" w:color="000000" w:sz="4"/>
                    <w:right w:val="single" w:color="000000" w:sz="4"/>
                  </w:tcBorders>
                  <w:vAlign w:val="top"/>
                </w:tcPr>
                <w:p>
                  <w:pPr>
                    <w:jc w:val="both"/>
                  </w:pPr>
                  <w:r>
                    <w:rPr>
                      <w:sz w:val="21"/>
                    </w:rPr>
                    <w:t>《法人营业执照》副本、《食品经营许可证》或（食品生产许可证）</w:t>
                  </w:r>
                </w:p>
              </w:tc>
              <w:tc>
                <w:tcPr>
                  <w:tcW w:type="dxa" w:w="2904"/>
                  <w:tcBorders>
                    <w:top w:val="none" w:color="000000" w:sz="4"/>
                    <w:left w:val="single" w:color="000000" w:sz="4"/>
                    <w:bottom w:val="single" w:color="000000" w:sz="4"/>
                    <w:right w:val="single" w:color="000000" w:sz="4"/>
                  </w:tcBorders>
                  <w:vAlign w:val="top"/>
                </w:tcPr>
                <w:p>
                  <w:pPr>
                    <w:jc w:val="both"/>
                  </w:pPr>
                  <w:r>
                    <w:rPr>
                      <w:sz w:val="21"/>
                    </w:rPr>
                    <w:t>每次供货票据（供货发票与送货清单）应当</w:t>
                  </w:r>
                </w:p>
                <w:p>
                  <w:pPr>
                    <w:jc w:val="both"/>
                  </w:pPr>
                  <w:r>
                    <w:rPr>
                      <w:sz w:val="21"/>
                    </w:rPr>
                    <w:t>包括供货方名称、产品名称、产品数量、送</w:t>
                  </w:r>
                </w:p>
                <w:p>
                  <w:pPr>
                    <w:jc w:val="both"/>
                  </w:pPr>
                  <w:r>
                    <w:rPr>
                      <w:sz w:val="21"/>
                    </w:rPr>
                    <w:t>货或购买日期等内容，并加盖中标人公章。</w:t>
                  </w:r>
                </w:p>
              </w:tc>
            </w:tr>
          </w:tbl>
        </w:tc>
      </w:tr>
      <w:tr>
        <w:tc>
          <w:tcPr>
            <w:tcW w:type="dxa" w:w="2076"/>
          </w:tcPr>
          <w:p/>
        </w:tc>
        <w:tc>
          <w:tcPr>
            <w:tcW w:type="dxa" w:w="415"/>
          </w:tcPr>
          <w:p>
            <w:r>
              <w:rPr/>
              <w:t>6</w:t>
            </w:r>
          </w:p>
        </w:tc>
        <w:tc>
          <w:tcPr>
            <w:tcW w:type="dxa" w:w="5814"/>
          </w:tcPr>
          <w:p>
            <w:r>
              <w:rPr>
                <w:b/>
                <w:sz w:val="21"/>
              </w:rPr>
              <w:t>六、</w:t>
            </w:r>
            <w:r>
              <w:rPr>
                <w:b/>
                <w:sz w:val="21"/>
              </w:rPr>
              <w:t>服务分配与配送要求：</w:t>
            </w:r>
          </w:p>
          <w:p>
            <w:r>
              <w:rPr>
                <w:sz w:val="21"/>
              </w:rPr>
              <w:t>（</w:t>
            </w:r>
            <w:r>
              <w:rPr>
                <w:sz w:val="21"/>
              </w:rPr>
              <w:t>1</w:t>
            </w:r>
            <w:r>
              <w:rPr>
                <w:sz w:val="21"/>
              </w:rPr>
              <w:t>）</w:t>
            </w:r>
            <w:r>
              <w:rPr>
                <w:sz w:val="21"/>
              </w:rPr>
              <w:t>在合同实施过程中，采购人将根据供货质量、价格、能力、态度和膳食需求等实际情况确定每个中标单位的具体供货数量。所选取的中标人可以是供应上述种类的某一种，也可以是供应多种产品，视乎采购人的需求而定。</w:t>
            </w:r>
          </w:p>
          <w:p>
            <w:r>
              <w:rPr>
                <w:sz w:val="21"/>
              </w:rPr>
              <w:t>（</w:t>
            </w:r>
            <w:r>
              <w:rPr>
                <w:sz w:val="21"/>
              </w:rPr>
              <w:t>2</w:t>
            </w:r>
            <w:r>
              <w:rPr>
                <w:sz w:val="21"/>
              </w:rPr>
              <w:t>）</w:t>
            </w:r>
            <w:r>
              <w:rPr>
                <w:sz w:val="21"/>
              </w:rPr>
              <w:t>中标人须具备必要的自检能力。若抽检发现有不合格产品，经采购人提出整改要求不见成效的，采购人有权终止合同，并将结果送交相关职能部门按规定进行处理。采购人有权定期不定期委托第三方具有资质的质检机构对中标人提供的货物进行抽检，并出具检测报告。检测合格，检测费用由采购人承担；检测不合格，检测费用由中标人承担。中标人所供货品由于农药残留物超标等质量问题导致发生食物中毒事故的，中标人必须负全部法律责任，并赔偿由此造成一切损失。</w:t>
            </w:r>
          </w:p>
          <w:p>
            <w:r>
              <w:rPr>
                <w:sz w:val="21"/>
              </w:rPr>
              <w:t>（</w:t>
            </w:r>
            <w:r>
              <w:rPr>
                <w:sz w:val="21"/>
              </w:rPr>
              <w:t>3</w:t>
            </w:r>
            <w:r>
              <w:rPr>
                <w:sz w:val="21"/>
              </w:rPr>
              <w:t>）</w:t>
            </w:r>
            <w:r>
              <w:rPr>
                <w:sz w:val="21"/>
              </w:rPr>
              <w:t>中标人在协议有效期内投入足够合符要求的车辆、员工负责采购人所需的货物供应。服务期内，拟投入员工要求提供有效健康证明文件原件并在采购人备案。</w:t>
            </w:r>
          </w:p>
          <w:p>
            <w:r>
              <w:rPr>
                <w:sz w:val="21"/>
              </w:rPr>
              <w:t>（</w:t>
            </w:r>
            <w:r>
              <w:rPr>
                <w:sz w:val="21"/>
              </w:rPr>
              <w:t>4</w:t>
            </w:r>
            <w:r>
              <w:rPr>
                <w:sz w:val="21"/>
              </w:rPr>
              <w:t>）</w:t>
            </w:r>
            <w:r>
              <w:rPr>
                <w:sz w:val="21"/>
              </w:rPr>
              <w:t>中标人应根据产品特性采用科学合理的运输工具、保存方式以及搬运方法进行运输。对温度有要求的产品应按产品温度控制标准进行控温，建立物流全程温度记录制度，相关记录保存时间要超过产品保质期六个月以上。避免日晒、雨淋、机械损伤、食品的交叉污染等影响食物质量情况发生。</w:t>
            </w:r>
          </w:p>
          <w:p>
            <w:pPr>
              <w:ind w:firstLine="420"/>
            </w:pPr>
            <w:r>
              <w:rPr>
                <w:sz w:val="21"/>
              </w:rPr>
              <w:t>（</w:t>
            </w:r>
            <w:r>
              <w:rPr>
                <w:sz w:val="21"/>
              </w:rPr>
              <w:t>5</w:t>
            </w:r>
            <w:r>
              <w:rPr>
                <w:sz w:val="21"/>
              </w:rPr>
              <w:t>）</w:t>
            </w:r>
            <w:r>
              <w:rPr>
                <w:sz w:val="21"/>
              </w:rPr>
              <w:t>食品运输必须采用符合卫生要求的外包装和运载工具，车辆保持性能稳定。要保持清洁和定期消毒。运输车厢的内仓，包括地面、墙面和顶，应为抗腐蚀、防潮、</w:t>
            </w:r>
            <w:r>
              <w:rPr>
                <w:sz w:val="21"/>
              </w:rPr>
              <w:t>易清洁消毒的材料，</w:t>
            </w:r>
            <w:r>
              <w:rPr>
                <w:sz w:val="21"/>
              </w:rPr>
              <w:t>有防虫、防鼠设施。</w:t>
            </w:r>
          </w:p>
          <w:p>
            <w:pPr>
              <w:ind w:firstLine="420"/>
            </w:pPr>
            <w:r>
              <w:rPr>
                <w:sz w:val="21"/>
              </w:rPr>
              <w:t>（</w:t>
            </w:r>
            <w:r>
              <w:rPr>
                <w:sz w:val="21"/>
              </w:rPr>
              <w:t>6</w:t>
            </w:r>
            <w:r>
              <w:rPr>
                <w:sz w:val="21"/>
              </w:rPr>
              <w:t>）</w:t>
            </w:r>
            <w:r>
              <w:rPr>
                <w:sz w:val="21"/>
              </w:rPr>
              <w:t>采购人按合同条款要求、采购人预定材料通知单中提出的具体要求（含商标、名称、产地、规格和重量等）以及该食品所执行的产品标准和相应的食品安全国家标准对中标人提供的产品进行验收。验收不合格的产品，中标人必须无条件退货；采购人退货后将记录在案，视中标人为违约，</w:t>
            </w:r>
            <w:r>
              <w:rPr>
                <w:sz w:val="21"/>
              </w:rPr>
              <w:t>按招标文件中</w:t>
            </w:r>
            <w:r>
              <w:rPr>
                <w:sz w:val="21"/>
              </w:rPr>
              <w:t>“退出机制”</w:t>
            </w:r>
            <w:r>
              <w:rPr>
                <w:sz w:val="21"/>
              </w:rPr>
              <w:t>相关约定</w:t>
            </w:r>
            <w:r>
              <w:rPr>
                <w:sz w:val="21"/>
              </w:rPr>
              <w:t>进行处理。</w:t>
            </w:r>
          </w:p>
          <w:p>
            <w:pPr>
              <w:ind w:firstLine="420"/>
            </w:pPr>
            <w:r>
              <w:rPr>
                <w:sz w:val="21"/>
              </w:rPr>
              <w:t>（</w:t>
            </w:r>
            <w:r>
              <w:rPr>
                <w:sz w:val="21"/>
              </w:rPr>
              <w:t>7</w:t>
            </w:r>
            <w:r>
              <w:rPr>
                <w:sz w:val="21"/>
              </w:rPr>
              <w:t>）</w:t>
            </w:r>
            <w:r>
              <w:rPr>
                <w:sz w:val="21"/>
              </w:rPr>
              <w:t>除客观不可抗力外，中标人必须严格按采购人要求供应，不得更改送货内容（包括但不限于商标、名称、产地、包装、规格和重量）。如因市场流通问题确实需要变更供货内容的，中标人应在得知情况的同时告知采购人并事先征得书面申请，并经采购人同意后方可改变，否则，采购人有权拒收。经发现中标人有私自更改菜单中货品时以违约论处，由此产生的一切损失和费用由中标人承担。同时采购人有权取消中标人供货资格。</w:t>
            </w:r>
          </w:p>
          <w:p>
            <w:pPr>
              <w:ind w:firstLine="420"/>
            </w:pPr>
            <w:r>
              <w:rPr>
                <w:sz w:val="21"/>
              </w:rPr>
              <w:t>（</w:t>
            </w:r>
            <w:r>
              <w:rPr>
                <w:sz w:val="21"/>
              </w:rPr>
              <w:t>8</w:t>
            </w:r>
            <w:r>
              <w:rPr>
                <w:sz w:val="21"/>
              </w:rPr>
              <w:t>）</w:t>
            </w:r>
            <w:r>
              <w:rPr>
                <w:sz w:val="21"/>
              </w:rPr>
              <w:t>中标人应能够配合采购人及时更新所提供的符合卫监部门的有效证明材料。如有效的营业执照、产品合格证、食品生产许可证或食品经营许可证等。</w:t>
            </w:r>
          </w:p>
          <w:p>
            <w:pPr>
              <w:ind w:firstLine="420"/>
            </w:pPr>
            <w:r>
              <w:rPr>
                <w:sz w:val="21"/>
              </w:rPr>
              <w:t>（</w:t>
            </w:r>
            <w:r>
              <w:rPr>
                <w:sz w:val="21"/>
              </w:rPr>
              <w:t>9</w:t>
            </w:r>
            <w:r>
              <w:rPr>
                <w:sz w:val="21"/>
              </w:rPr>
              <w:t>）</w:t>
            </w:r>
            <w:r>
              <w:rPr>
                <w:sz w:val="21"/>
              </w:rPr>
              <w:t>在合同履行期间保证对采购人的货物供应，服从采购人的监督、管理，不得拒绝采购人分配的任务。中标人在服务期内没能达到投标文件承诺的服务要求的，中标人未按要求履行协议义务时，或中标人的资质在服务期内发生变化不再符合要求的，采购人均有权单方终止合同，由此产生的一切经济损失由中标人自行承担。</w:t>
            </w:r>
          </w:p>
          <w:p>
            <w:pPr>
              <w:ind w:firstLine="420"/>
            </w:pPr>
            <w:r>
              <w:rPr>
                <w:sz w:val="21"/>
              </w:rPr>
              <w:t>（</w:t>
            </w:r>
            <w:r>
              <w:rPr>
                <w:sz w:val="21"/>
              </w:rPr>
              <w:t>10</w:t>
            </w:r>
            <w:r>
              <w:rPr>
                <w:sz w:val="21"/>
              </w:rPr>
              <w:t>）</w:t>
            </w:r>
            <w:r>
              <w:rPr>
                <w:sz w:val="21"/>
              </w:rPr>
              <w:t>在合同履行期间，采购人可根据采购及业务发展需要，可通过招标适当增补其他专业类别的供货商，采购人无需通知原中标人且不予任何补偿。</w:t>
            </w:r>
          </w:p>
          <w:p>
            <w:pPr>
              <w:ind w:firstLine="420"/>
            </w:pPr>
            <w:r>
              <w:rPr>
                <w:sz w:val="21"/>
              </w:rPr>
              <w:t>（</w:t>
            </w:r>
            <w:r>
              <w:rPr>
                <w:sz w:val="21"/>
              </w:rPr>
              <w:t>11</w:t>
            </w:r>
            <w:r>
              <w:rPr>
                <w:sz w:val="21"/>
              </w:rPr>
              <w:t>）</w:t>
            </w:r>
            <w:r>
              <w:rPr>
                <w:sz w:val="21"/>
              </w:rPr>
              <w:t>采购人根据自身的需求，有权终止某些商品的采购或变更某类商品的采购。</w:t>
            </w:r>
          </w:p>
          <w:p>
            <w:pPr>
              <w:ind w:firstLine="420"/>
            </w:pPr>
            <w:r>
              <w:rPr>
                <w:sz w:val="21"/>
              </w:rPr>
              <w:t>★</w:t>
            </w:r>
            <w:r>
              <w:rPr>
                <w:sz w:val="21"/>
              </w:rPr>
              <w:t>（</w:t>
            </w:r>
            <w:r>
              <w:rPr>
                <w:sz w:val="21"/>
              </w:rPr>
              <w:t>12</w:t>
            </w:r>
            <w:r>
              <w:rPr>
                <w:sz w:val="21"/>
              </w:rPr>
              <w:t>）</w:t>
            </w:r>
            <w:r>
              <w:rPr>
                <w:sz w:val="21"/>
              </w:rPr>
              <w:t>中标人不得将中标项目转让或分包给他人，否则采购人有权单方终止合同</w:t>
            </w:r>
            <w:r>
              <w:rPr>
                <w:sz w:val="21"/>
              </w:rPr>
              <w:t>,由此产生的经济责任和法律责任由中标人自行承担（投标时提供承诺函作为证明材料，格式自拟）。</w:t>
            </w:r>
          </w:p>
          <w:p>
            <w:pPr>
              <w:ind w:firstLine="420"/>
            </w:pPr>
            <w:r>
              <w:rPr>
                <w:sz w:val="21"/>
              </w:rPr>
              <w:t>（</w:t>
            </w:r>
            <w:r>
              <w:rPr>
                <w:sz w:val="21"/>
              </w:rPr>
              <w:t>13</w:t>
            </w:r>
            <w:r>
              <w:rPr>
                <w:sz w:val="21"/>
              </w:rPr>
              <w:t>）</w:t>
            </w:r>
            <w:r>
              <w:rPr>
                <w:sz w:val="21"/>
              </w:rPr>
              <w:t>中标人在合同履行期间保证对采购人的服务供应，中标后不得拒绝采购人分配的任务（包括但不限于采购）。中标人在服务期内没能达到投标文件承诺的服务要求或中标人未按要求履行合同义务或中标人的资质在服务期内发生变化不再符合要求，采购人均有权单方终止协议</w:t>
            </w:r>
            <w:r>
              <w:rPr>
                <w:sz w:val="21"/>
              </w:rPr>
              <w:t>,由此产生的一切经济责任和法律责任由中标人自行承担。</w:t>
            </w:r>
          </w:p>
          <w:p>
            <w:pPr>
              <w:ind w:firstLine="420"/>
            </w:pPr>
            <w:r>
              <w:rPr>
                <w:sz w:val="21"/>
              </w:rPr>
              <w:t>（</w:t>
            </w:r>
            <w:r>
              <w:rPr>
                <w:sz w:val="21"/>
              </w:rPr>
              <w:t>14</w:t>
            </w:r>
            <w:r>
              <w:rPr>
                <w:sz w:val="21"/>
              </w:rPr>
              <w:t>）</w:t>
            </w:r>
            <w:r>
              <w:rPr>
                <w:sz w:val="21"/>
              </w:rPr>
              <w:t>中标人获得本项目的服务资格并不意味拥有足够的交易额和业务保障，在合同履行期间，采购人可结合自身的特点和需要制定具体配送管理方式，有权根据服务质量、专业优势、生产规模和综合评价来选择合适的供应商提供服务。各中标人的配送份额，由采购人根据实际需求进行分配，原则上各分包的中标人配送份额不低于</w:t>
            </w:r>
            <w:r>
              <w:rPr>
                <w:sz w:val="21"/>
              </w:rPr>
              <w:t>35%。中标人在拟实施新增设备设施和人力资源等投入前，须充分考虑评估潜在的投资经营风险并制定应对措施。</w:t>
            </w:r>
          </w:p>
          <w:p>
            <w:pPr>
              <w:ind w:firstLine="420"/>
            </w:pPr>
            <w:r>
              <w:rPr>
                <w:sz w:val="21"/>
              </w:rPr>
              <w:t>（</w:t>
            </w:r>
            <w:r>
              <w:rPr>
                <w:sz w:val="21"/>
              </w:rPr>
              <w:t>15</w:t>
            </w:r>
            <w:r>
              <w:rPr>
                <w:sz w:val="21"/>
              </w:rPr>
              <w:t>）</w:t>
            </w:r>
            <w:r>
              <w:rPr>
                <w:sz w:val="21"/>
              </w:rPr>
              <w:t>中标人须服从采购人和食品监督部门的监督管理，配合采购人及时更新所提供的符合卫监部门的有效证明材料。如有效的营业执照、产品合格证或食品生产许可证等。</w:t>
            </w:r>
          </w:p>
          <w:p>
            <w:pPr>
              <w:ind w:firstLine="420"/>
            </w:pPr>
            <w:r>
              <w:rPr>
                <w:sz w:val="21"/>
              </w:rPr>
              <w:t>★</w:t>
            </w:r>
            <w:r>
              <w:rPr>
                <w:sz w:val="21"/>
              </w:rPr>
              <w:t>（</w:t>
            </w:r>
            <w:r>
              <w:rPr>
                <w:sz w:val="21"/>
              </w:rPr>
              <w:t>16</w:t>
            </w:r>
            <w:r>
              <w:rPr>
                <w:sz w:val="21"/>
              </w:rPr>
              <w:t>）</w:t>
            </w:r>
            <w:r>
              <w:rPr>
                <w:sz w:val="21"/>
              </w:rPr>
              <w:t>中标人承诺</w:t>
            </w:r>
            <w:r>
              <w:rPr>
                <w:sz w:val="21"/>
              </w:rPr>
              <w:t>：</w:t>
            </w:r>
          </w:p>
          <w:p>
            <w:pPr>
              <w:ind w:firstLine="420"/>
            </w:pPr>
            <w:r>
              <w:rPr>
                <w:sz w:val="21"/>
              </w:rPr>
              <w:t>1)</w:t>
            </w:r>
            <w:r>
              <w:rPr>
                <w:sz w:val="21"/>
              </w:rPr>
              <w:t>中标供应商中标后提供企业经营类相关保险单（包括但不限于公众责任险，须约定被保险人因过失同时导致三个及以上第三者食物中毒或其他食源性疾患或人身伤亡的赔偿责任），保额不低于</w:t>
            </w:r>
            <w:r>
              <w:rPr>
                <w:sz w:val="21"/>
              </w:rPr>
              <w:t>1000</w:t>
            </w:r>
            <w:r>
              <w:rPr>
                <w:sz w:val="21"/>
              </w:rPr>
              <w:t>万元，保证本项目合同期在该保险期限内，并将该保险合同复印件作为签署本项目合同的附件装订，否则将视为虚假承诺，由此引发的所有损失由中标人负责。（投标时提供承诺函作为证明材料，格式自拟；签订合同期必须提供相关保险单复印件并加盖投标人公章为准。）</w:t>
            </w:r>
          </w:p>
          <w:p>
            <w:pPr>
              <w:ind w:firstLine="420"/>
            </w:pPr>
            <w:r>
              <w:rPr>
                <w:sz w:val="21"/>
              </w:rPr>
              <w:t>2)</w:t>
            </w:r>
            <w:r>
              <w:rPr>
                <w:sz w:val="21"/>
              </w:rPr>
              <w:t>中标供应商中标后提供须为采购人提供一份以采购人为受益人，保额不低于人民币</w:t>
            </w:r>
            <w:r>
              <w:rPr>
                <w:sz w:val="21"/>
              </w:rPr>
              <w:t>1000</w:t>
            </w:r>
            <w:r>
              <w:rPr>
                <w:sz w:val="21"/>
              </w:rPr>
              <w:t>万元（食品安全责任险），保证本项目合同期在该保险期限内，并将该保险合同复印件作为签署本项目合同的附件装订，否则将视为虚假承诺，由此引发的所有损失由中标人负责。中标人承诺中标后在签订合同前必须提供相关保险单复印件并加盖投标人公章（投标时提供承诺函作为证明材料，格式自拟）。</w:t>
            </w:r>
          </w:p>
          <w:p>
            <w:pPr>
              <w:jc w:val="both"/>
            </w:pPr>
            <w:r>
              <w:rPr>
                <w:sz w:val="21"/>
              </w:rPr>
              <w:t>（</w:t>
            </w:r>
            <w:r>
              <w:rPr>
                <w:sz w:val="21"/>
              </w:rPr>
              <w:t>17</w:t>
            </w:r>
            <w:r>
              <w:rPr>
                <w:sz w:val="21"/>
              </w:rPr>
              <w:t>）</w:t>
            </w:r>
            <w:r>
              <w:rPr>
                <w:sz w:val="21"/>
              </w:rPr>
              <w:t>中标人应具备应急保障能力，包括但不限于配送、售后，以及临时协助采购人开展工作。</w:t>
            </w:r>
          </w:p>
        </w:tc>
      </w:tr>
      <w:tr>
        <w:tc>
          <w:tcPr>
            <w:tcW w:type="dxa" w:w="2076"/>
          </w:tcPr>
          <w:p/>
        </w:tc>
        <w:tc>
          <w:tcPr>
            <w:tcW w:type="dxa" w:w="415"/>
          </w:tcPr>
          <w:p>
            <w:r>
              <w:rPr/>
              <w:t>7</w:t>
            </w:r>
          </w:p>
        </w:tc>
        <w:tc>
          <w:tcPr>
            <w:tcW w:type="dxa" w:w="5814"/>
          </w:tcPr>
          <w:p>
            <w:r>
              <w:rPr>
                <w:b/>
                <w:sz w:val="21"/>
              </w:rPr>
              <w:t>七、供货服务要求</w:t>
            </w:r>
          </w:p>
          <w:p>
            <w:pPr>
              <w:ind w:firstLine="420"/>
            </w:pPr>
            <w:r>
              <w:rPr>
                <w:sz w:val="21"/>
              </w:rPr>
              <w:t>（</w:t>
            </w:r>
            <w:r>
              <w:rPr>
                <w:sz w:val="21"/>
              </w:rPr>
              <w:t>1</w:t>
            </w:r>
            <w:r>
              <w:rPr>
                <w:sz w:val="21"/>
              </w:rPr>
              <w:t>）</w:t>
            </w:r>
            <w:r>
              <w:rPr>
                <w:sz w:val="21"/>
              </w:rPr>
              <w:t>供货时间：采购人提前一天向中标人发出订货通知单，中标人按照采购人的时间要求送到指定地点。特殊情况需要变更送货时间的，采购人另行通知。中标人除不可抗力外，不得因其他任何理由延迟送货。因中标人造成未按采购人采购计划的时间供货的，则视中标人为违约，按招标文件</w:t>
            </w:r>
            <w:r>
              <w:rPr>
                <w:sz w:val="21"/>
              </w:rPr>
              <w:t>“退出机制”</w:t>
            </w:r>
            <w:r>
              <w:rPr>
                <w:sz w:val="21"/>
              </w:rPr>
              <w:t>相关约定</w:t>
            </w:r>
            <w:r>
              <w:rPr>
                <w:sz w:val="21"/>
              </w:rPr>
              <w:t>进行处理。</w:t>
            </w:r>
          </w:p>
          <w:p>
            <w:pPr>
              <w:ind w:firstLine="420"/>
            </w:pPr>
            <w:r>
              <w:rPr>
                <w:sz w:val="21"/>
              </w:rPr>
              <w:t>中标人分别于每天早上</w:t>
            </w:r>
            <w:r>
              <w:rPr>
                <w:sz w:val="21"/>
              </w:rPr>
              <w:t>6：00</w:t>
            </w:r>
            <w:r>
              <w:rPr>
                <w:sz w:val="21"/>
              </w:rPr>
              <w:t>分之前（其它时间采购人如有特殊供货要求的，应在采购人指定时间内</w:t>
            </w:r>
            <w:r>
              <w:rPr>
                <w:sz w:val="21"/>
              </w:rPr>
              <w:t>1</w:t>
            </w:r>
            <w:r>
              <w:rPr>
                <w:sz w:val="21"/>
              </w:rPr>
              <w:t>小时内完成供货）把所需食材送达采购人指定地点，并提供供货清单。如不符合验收要求一律退货，并分别在当天上午</w:t>
            </w:r>
            <w:r>
              <w:rPr>
                <w:sz w:val="21"/>
              </w:rPr>
              <w:t>7:30</w:t>
            </w:r>
            <w:r>
              <w:rPr>
                <w:sz w:val="21"/>
              </w:rPr>
              <w:t>前完成补充或更换所需品。</w:t>
            </w:r>
          </w:p>
          <w:p>
            <w:pPr>
              <w:ind w:firstLine="420"/>
            </w:pPr>
            <w:r>
              <w:rPr>
                <w:sz w:val="21"/>
              </w:rPr>
              <w:t>（注：由于医院工作的特殊性，采购人如有特殊供货要求，中标人应在采购人指定时间内</w:t>
            </w:r>
            <w:r>
              <w:rPr>
                <w:sz w:val="21"/>
              </w:rPr>
              <w:t>1</w:t>
            </w:r>
            <w:r>
              <w:rPr>
                <w:sz w:val="21"/>
              </w:rPr>
              <w:t>小时内完成供货，若投标人不能达到采购人要求，自行考虑是否参与投标。）</w:t>
            </w:r>
          </w:p>
          <w:p>
            <w:pPr>
              <w:ind w:firstLine="420"/>
            </w:pPr>
            <w:r>
              <w:rPr>
                <w:sz w:val="21"/>
              </w:rPr>
              <w:t>（</w:t>
            </w:r>
            <w:r>
              <w:rPr>
                <w:sz w:val="21"/>
              </w:rPr>
              <w:t>2</w:t>
            </w:r>
            <w:r>
              <w:rPr>
                <w:sz w:val="21"/>
              </w:rPr>
              <w:t>）若采购人临时修改订单内容时，中标人必须在接到通知后的</w:t>
            </w:r>
            <w:r>
              <w:rPr>
                <w:sz w:val="21"/>
              </w:rPr>
              <w:t>90</w:t>
            </w:r>
            <w:r>
              <w:rPr>
                <w:sz w:val="21"/>
              </w:rPr>
              <w:t>分钟内将食品送达，并经采购人验收核对。因中标人原因延误交货时间的（采购人要求推迟的除外），采购人有权自行采购，并由中标人承担由此产生的一切损失和费用，直接在履约保证金中扣除。</w:t>
            </w:r>
          </w:p>
          <w:p>
            <w:pPr>
              <w:ind w:firstLine="420"/>
            </w:pPr>
            <w:r>
              <w:rPr>
                <w:sz w:val="21"/>
              </w:rPr>
              <w:t>（</w:t>
            </w:r>
            <w:r>
              <w:rPr>
                <w:sz w:val="21"/>
              </w:rPr>
              <w:t>3</w:t>
            </w:r>
            <w:r>
              <w:rPr>
                <w:sz w:val="21"/>
              </w:rPr>
              <w:t>）</w:t>
            </w:r>
            <w:r>
              <w:rPr>
                <w:sz w:val="21"/>
              </w:rPr>
              <w:t>品种和数量以采购人发出的预定材料通知单为准，所有产品必须符合合同条款要求及采购人预定材料通知单中提出的具体要求（含商标、名称、产地、规格和重量等），否则，采购人有权拒收。未经采购人书面同意，中标人不得擅自变更送货的品种和数量及采购人具体要求（含商标、名称、产地、规格和重</w:t>
            </w:r>
            <w:r>
              <w:rPr>
                <w:sz w:val="21"/>
              </w:rPr>
              <w:t>量等）。如因市场流通问题确实需要变更的，须向采购人提出书面申请，经采购人书面同意后方可变更。验收称量误差不超过</w:t>
            </w:r>
            <w:r>
              <w:rPr>
                <w:sz w:val="21"/>
              </w:rPr>
              <w:t>5%</w:t>
            </w:r>
            <w:r>
              <w:rPr>
                <w:sz w:val="21"/>
              </w:rPr>
              <w:t>，多出部分由中标人自行带回，不足部分由中标人在指定时间前补足，不得影响采购人工作进度。</w:t>
            </w:r>
          </w:p>
          <w:p>
            <w:pPr>
              <w:ind w:firstLine="420"/>
            </w:pPr>
            <w:r>
              <w:rPr>
                <w:sz w:val="21"/>
              </w:rPr>
              <w:t>（</w:t>
            </w:r>
            <w:r>
              <w:rPr>
                <w:sz w:val="21"/>
              </w:rPr>
              <w:t>4</w:t>
            </w:r>
            <w:r>
              <w:rPr>
                <w:sz w:val="21"/>
              </w:rPr>
              <w:t>）每次送货，中标人必须安排不少于</w:t>
            </w:r>
            <w:r>
              <w:rPr>
                <w:sz w:val="21"/>
              </w:rPr>
              <w:t>2名配送员及不少于1辆配送专车</w:t>
            </w:r>
            <w:r>
              <w:rPr>
                <w:sz w:val="21"/>
              </w:rPr>
              <w:t>负责送货，负责货物的运输、过秤，并协助采购人验收货物，货物的品种和重量以采购人验收的结果为准。中标人在与采购人签定合同后，须将配送团队成员的《无违法犯罪记录证明》、劳动合同、近三个月在中标人单位购买的社保证明及其健康证复印件交采购人备案，提交复印件时，须同时提供原件以供核对。如中标人须更换配送人员，须提供更换的人员的上述资料，经采购人书面同意后方可更换，否则，作考核扣分处理。</w:t>
            </w:r>
          </w:p>
          <w:tbl>
            <w:tblPr>
              <w:tblBorders>
                <w:top w:val="none" w:color="000000" w:sz="4"/>
                <w:left w:val="none" w:color="000000" w:sz="4"/>
                <w:bottom w:val="none" w:color="000000" w:sz="4"/>
                <w:right w:val="none" w:color="000000" w:sz="4"/>
                <w:insideH w:val="none"/>
                <w:insideV w:val="none"/>
              </w:tblBorders>
            </w:tblPr>
            <w:tblGrid>
              <w:gridCol w:w="485"/>
              <w:gridCol w:w="951"/>
              <w:gridCol w:w="1040"/>
              <w:gridCol w:w="1040"/>
              <w:gridCol w:w="1040"/>
              <w:gridCol w:w="1040"/>
            </w:tblGrid>
            <w:tr>
              <w:tc>
                <w:tcPr>
                  <w:tcW w:type="dxa" w:w="485"/>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951"/>
                  <w:tcBorders>
                    <w:top w:val="single" w:color="000000" w:sz="4"/>
                    <w:left w:val="none" w:color="000000" w:sz="4"/>
                    <w:bottom w:val="single" w:color="000000" w:sz="4"/>
                    <w:right w:val="single" w:color="000000" w:sz="4"/>
                  </w:tcBorders>
                  <w:vAlign w:val="top"/>
                </w:tcPr>
                <w:p>
                  <w:pPr>
                    <w:jc w:val="center"/>
                  </w:pPr>
                  <w:r>
                    <w:rPr>
                      <w:sz w:val="24"/>
                    </w:rPr>
                    <w:t>配送人员</w:t>
                  </w:r>
                </w:p>
              </w:tc>
              <w:tc>
                <w:tcPr>
                  <w:tcW w:type="dxa" w:w="1040"/>
                  <w:tcBorders>
                    <w:top w:val="single" w:color="000000" w:sz="4"/>
                    <w:left w:val="none" w:color="000000" w:sz="4"/>
                    <w:bottom w:val="single" w:color="000000" w:sz="4"/>
                    <w:right w:val="single" w:color="000000" w:sz="4"/>
                  </w:tcBorders>
                  <w:vAlign w:val="top"/>
                </w:tcPr>
                <w:p>
                  <w:pPr>
                    <w:jc w:val="center"/>
                  </w:pPr>
                  <w:r>
                    <w:rPr>
                      <w:sz w:val="24"/>
                    </w:rPr>
                    <w:t>联系电话</w:t>
                  </w:r>
                </w:p>
              </w:tc>
              <w:tc>
                <w:tcPr>
                  <w:tcW w:type="dxa" w:w="1040"/>
                  <w:tcBorders>
                    <w:top w:val="single" w:color="000000" w:sz="4"/>
                    <w:left w:val="none" w:color="000000" w:sz="4"/>
                    <w:bottom w:val="single" w:color="000000" w:sz="4"/>
                    <w:right w:val="single" w:color="000000" w:sz="4"/>
                  </w:tcBorders>
                  <w:vAlign w:val="top"/>
                </w:tcPr>
                <w:p>
                  <w:pPr>
                    <w:jc w:val="center"/>
                  </w:pPr>
                  <w:r>
                    <w:rPr>
                      <w:sz w:val="24"/>
                    </w:rPr>
                    <w:t>身份证号码</w:t>
                  </w:r>
                </w:p>
              </w:tc>
              <w:tc>
                <w:tcPr>
                  <w:tcW w:type="dxa" w:w="1040"/>
                  <w:tcBorders>
                    <w:top w:val="single" w:color="000000" w:sz="4"/>
                    <w:left w:val="none" w:color="000000" w:sz="4"/>
                    <w:bottom w:val="single" w:color="000000" w:sz="4"/>
                    <w:right w:val="single" w:color="000000" w:sz="4"/>
                  </w:tcBorders>
                  <w:vAlign w:val="top"/>
                </w:tcPr>
                <w:p>
                  <w:pPr>
                    <w:jc w:val="center"/>
                  </w:pPr>
                  <w:r>
                    <w:rPr>
                      <w:sz w:val="24"/>
                    </w:rPr>
                    <w:t>健康证号</w:t>
                  </w:r>
                </w:p>
              </w:tc>
              <w:tc>
                <w:tcPr>
                  <w:tcW w:type="dxa" w:w="1040"/>
                  <w:tcBorders>
                    <w:top w:val="single" w:color="000000" w:sz="4"/>
                    <w:left w:val="none" w:color="000000" w:sz="4"/>
                    <w:bottom w:val="single" w:color="000000" w:sz="4"/>
                    <w:right w:val="single" w:color="000000" w:sz="4"/>
                  </w:tcBorders>
                  <w:vAlign w:val="top"/>
                </w:tcPr>
                <w:p>
                  <w:pPr>
                    <w:jc w:val="center"/>
                  </w:pPr>
                  <w:r>
                    <w:rPr>
                      <w:sz w:val="24"/>
                    </w:rPr>
                    <w:t>备注</w:t>
                  </w:r>
                </w:p>
              </w:tc>
            </w:tr>
            <w:tr>
              <w:tc>
                <w:tcPr>
                  <w:tcW w:type="dxa" w:w="485"/>
                  <w:tcBorders>
                    <w:top w:val="none" w:color="000000" w:sz="4"/>
                    <w:left w:val="single" w:color="000000" w:sz="4"/>
                    <w:bottom w:val="single" w:color="000000" w:sz="4"/>
                    <w:right w:val="single" w:color="000000" w:sz="4"/>
                  </w:tcBorders>
                  <w:vAlign w:val="top"/>
                </w:tcPr>
                <w:p>
                  <w:pPr>
                    <w:jc w:val="center"/>
                  </w:pPr>
                  <w:r>
                    <w:rPr>
                      <w:sz w:val="24"/>
                    </w:rPr>
                    <w:t>1</w:t>
                  </w:r>
                </w:p>
              </w:tc>
              <w:tc>
                <w:tcPr>
                  <w:tcW w:type="dxa" w:w="951"/>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r>
            <w:tr>
              <w:tc>
                <w:tcPr>
                  <w:tcW w:type="dxa" w:w="485"/>
                  <w:tcBorders>
                    <w:top w:val="none" w:color="000000" w:sz="4"/>
                    <w:left w:val="single" w:color="000000" w:sz="4"/>
                    <w:bottom w:val="single" w:color="000000" w:sz="4"/>
                    <w:right w:val="single" w:color="000000" w:sz="4"/>
                  </w:tcBorders>
                  <w:vAlign w:val="top"/>
                </w:tcPr>
                <w:p>
                  <w:pPr>
                    <w:jc w:val="center"/>
                  </w:pPr>
                  <w:r>
                    <w:rPr>
                      <w:sz w:val="24"/>
                    </w:rPr>
                    <w:t>2</w:t>
                  </w:r>
                </w:p>
              </w:tc>
              <w:tc>
                <w:tcPr>
                  <w:tcW w:type="dxa" w:w="951"/>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r>
            <w:tr>
              <w:tc>
                <w:tcPr>
                  <w:tcW w:type="dxa" w:w="485"/>
                  <w:tcBorders>
                    <w:top w:val="none" w:color="000000" w:sz="4"/>
                    <w:left w:val="single" w:color="000000" w:sz="4"/>
                    <w:bottom w:val="single" w:color="000000" w:sz="4"/>
                    <w:right w:val="single" w:color="000000" w:sz="4"/>
                  </w:tcBorders>
                  <w:vAlign w:val="top"/>
                </w:tcPr>
                <w:p>
                  <w:pPr>
                    <w:jc w:val="center"/>
                  </w:pPr>
                  <w:r>
                    <w:rPr>
                      <w:sz w:val="24"/>
                    </w:rPr>
                    <w:t>……</w:t>
                  </w:r>
                </w:p>
              </w:tc>
              <w:tc>
                <w:tcPr>
                  <w:tcW w:type="dxa" w:w="951"/>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c>
                <w:tcPr>
                  <w:tcW w:type="dxa" w:w="1040"/>
                  <w:tcBorders>
                    <w:top w:val="none" w:color="000000" w:sz="4"/>
                    <w:left w:val="none" w:color="000000" w:sz="4"/>
                    <w:bottom w:val="single" w:color="000000" w:sz="4"/>
                    <w:right w:val="single" w:color="000000" w:sz="4"/>
                  </w:tcBorders>
                  <w:vAlign w:val="top"/>
                </w:tcPr>
                <w:p>
                  <w:pPr>
                    <w:jc w:val="center"/>
                  </w:pPr>
                </w:p>
              </w:tc>
            </w:tr>
          </w:tbl>
          <w:p>
            <w:pPr>
              <w:ind w:firstLine="420"/>
            </w:pPr>
            <w:r>
              <w:rPr>
                <w:sz w:val="21"/>
              </w:rPr>
              <w:t>（</w:t>
            </w:r>
            <w:r>
              <w:rPr>
                <w:sz w:val="21"/>
              </w:rPr>
              <w:t>5</w:t>
            </w:r>
            <w:r>
              <w:rPr>
                <w:sz w:val="21"/>
              </w:rPr>
              <w:t>）运输要求：中标人具备不少于</w:t>
            </w:r>
            <w:r>
              <w:rPr>
                <w:sz w:val="21"/>
              </w:rPr>
              <w:t>1</w:t>
            </w:r>
            <w:r>
              <w:rPr>
                <w:sz w:val="21"/>
              </w:rPr>
              <w:t>辆冷藏配送车辆和</w:t>
            </w:r>
            <w:r>
              <w:rPr>
                <w:sz w:val="21"/>
              </w:rPr>
              <w:t>1</w:t>
            </w:r>
            <w:r>
              <w:rPr>
                <w:sz w:val="21"/>
              </w:rPr>
              <w:t>辆普通箱式配送车辆。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ind w:firstLine="420"/>
            </w:pPr>
            <w:r>
              <w:rPr>
                <w:sz w:val="21"/>
              </w:rPr>
              <w:t>（</w:t>
            </w:r>
            <w:r>
              <w:rPr>
                <w:sz w:val="21"/>
              </w:rPr>
              <w:t>6</w:t>
            </w:r>
            <w:r>
              <w:rPr>
                <w:sz w:val="21"/>
              </w:rPr>
              <w:t>）</w:t>
            </w:r>
            <w:r>
              <w:rPr>
                <w:sz w:val="21"/>
              </w:rPr>
              <w:t>中标人所提供的货物必须满足采购人的要求，每次送交的所有货品都要注明来源，将各中标包组的供应货物的卫生检验报告和货物供货清单随同交到饭堂食材采购人指定的负责人手中。否则，采购人有权退货。</w:t>
            </w:r>
          </w:p>
          <w:p>
            <w:pPr>
              <w:ind w:firstLine="420"/>
            </w:pPr>
            <w:r>
              <w:rPr>
                <w:sz w:val="21"/>
              </w:rPr>
              <w:t>（</w:t>
            </w:r>
            <w:r>
              <w:rPr>
                <w:sz w:val="21"/>
              </w:rPr>
              <w:t>7</w:t>
            </w:r>
            <w:r>
              <w:rPr>
                <w:sz w:val="21"/>
              </w:rPr>
              <w:t>）采购人按《服务合同》对食品进行认真验收，对不符合规格要求的食品，中标人必须无条件退换货。中标人所供食品在保质期出现损坏时，中标人应承诺提供替换服务，因替换食品产生的费用由中标人负责。中标人未能履行招标文件和《服务合同》所定事项，采购人将记录在案，并对中标人予以处罚，中标人除要承担采购人因此产生的一切损失和费用外，情节严重的采购人可终止其《服务合同》，并报政府监督管理部门备案（退换货方案应经项目负责人签名确认对</w:t>
            </w:r>
            <w:r>
              <w:rPr>
                <w:sz w:val="21"/>
              </w:rPr>
              <w:t>“服务方案”进行响应）。中标人指定的配送专员必须具有健康证、穿着便于辨认的工衣和配戴胸卡，配送专员在院内活动必须严格遵守采购人各项规章制度，不得做出有损采购人形象和利益的事情。中标人应将配送专员的名单向采购人登记，若有变更的，应向采购人作出变更登记。</w:t>
            </w:r>
          </w:p>
          <w:p>
            <w:pPr>
              <w:ind w:firstLine="420"/>
            </w:pPr>
            <w:r>
              <w:rPr>
                <w:sz w:val="21"/>
              </w:rPr>
              <w:t>（</w:t>
            </w:r>
            <w:r>
              <w:rPr>
                <w:sz w:val="21"/>
              </w:rPr>
              <w:t>8</w:t>
            </w:r>
            <w:r>
              <w:rPr>
                <w:sz w:val="21"/>
              </w:rPr>
              <w:t>）进入院区的配送车必须为已在采购人登记备案车辆，同一时期采购人登记备案车辆不超过</w:t>
            </w:r>
            <w:r>
              <w:rPr>
                <w:sz w:val="21"/>
              </w:rPr>
              <w:t>5</w:t>
            </w:r>
            <w:r>
              <w:rPr>
                <w:sz w:val="21"/>
              </w:rPr>
              <w:t>台，且必须为</w:t>
            </w:r>
            <w:r>
              <w:rPr>
                <w:sz w:val="21"/>
              </w:rPr>
              <w:t>4</w:t>
            </w:r>
            <w:r>
              <w:rPr>
                <w:sz w:val="21"/>
              </w:rPr>
              <w:t>轮货车。同时，中标人应将送货的时间与送货的路线提前向采购人登记。本款登记内容如有发生变更的，应向采购人作出变更登记。</w:t>
            </w:r>
          </w:p>
          <w:p>
            <w:pPr>
              <w:ind w:firstLine="420"/>
            </w:pPr>
            <w:r>
              <w:rPr>
                <w:sz w:val="21"/>
              </w:rPr>
              <w:t>（</w:t>
            </w:r>
            <w:r>
              <w:rPr>
                <w:sz w:val="21"/>
              </w:rPr>
              <w:t>9</w:t>
            </w:r>
            <w:r>
              <w:rPr>
                <w:sz w:val="21"/>
              </w:rPr>
              <w:t>）配送车辆在院区内应主动避让人员，如属中标人车辆责任造成院区人员事故的，一切责任由中标人承担。</w:t>
            </w:r>
          </w:p>
          <w:p>
            <w:pPr>
              <w:ind w:firstLine="420"/>
            </w:pPr>
            <w:r>
              <w:rPr>
                <w:sz w:val="21"/>
              </w:rPr>
              <w:t>（</w:t>
            </w:r>
            <w:r>
              <w:rPr>
                <w:sz w:val="21"/>
              </w:rPr>
              <w:t>10</w:t>
            </w:r>
            <w:r>
              <w:rPr>
                <w:sz w:val="21"/>
              </w:rPr>
              <w:t>）中标人应能够配合采购人及时更新所提供的符合卫监部门的有效证明材料。如有效的营业执照、产品合格证、食品经营许可证等。</w:t>
            </w:r>
          </w:p>
          <w:p>
            <w:pPr>
              <w:ind w:firstLine="420"/>
            </w:pPr>
            <w:r>
              <w:rPr>
                <w:sz w:val="21"/>
              </w:rPr>
              <w:t>（</w:t>
            </w:r>
            <w:r>
              <w:rPr>
                <w:sz w:val="21"/>
              </w:rPr>
              <w:t>1</w:t>
            </w:r>
            <w:r>
              <w:rPr>
                <w:sz w:val="21"/>
              </w:rPr>
              <w:t>1</w:t>
            </w:r>
            <w:r>
              <w:rPr>
                <w:sz w:val="21"/>
              </w:rPr>
              <w:t>）中标人不得泄露采购人（或采购人）的信息。泄密造成采购人（或采购人）损失的，中标人将承担由此产生的一切损失和法律责任。</w:t>
            </w:r>
          </w:p>
          <w:p>
            <w:pPr>
              <w:ind w:firstLine="420"/>
            </w:pPr>
            <w:r>
              <w:rPr>
                <w:sz w:val="21"/>
              </w:rPr>
              <w:t>（</w:t>
            </w:r>
            <w:r>
              <w:rPr>
                <w:sz w:val="21"/>
              </w:rPr>
              <w:t>1</w:t>
            </w:r>
            <w:r>
              <w:rPr>
                <w:sz w:val="21"/>
              </w:rPr>
              <w:t>2</w:t>
            </w:r>
            <w:r>
              <w:rPr>
                <w:sz w:val="21"/>
              </w:rPr>
              <w:t>）为使项目按质、按量、按时及有序实施，必须为本项目组建一个稳定的项目实施小组（其中必须包含项目负责人</w:t>
            </w:r>
            <w:r>
              <w:rPr>
                <w:sz w:val="21"/>
              </w:rPr>
              <w:t>1</w:t>
            </w:r>
            <w:r>
              <w:rPr>
                <w:sz w:val="21"/>
              </w:rPr>
              <w:t>名，质量安全负责人</w:t>
            </w:r>
            <w:r>
              <w:rPr>
                <w:sz w:val="21"/>
              </w:rPr>
              <w:t>1</w:t>
            </w:r>
            <w:r>
              <w:rPr>
                <w:sz w:val="21"/>
              </w:rPr>
              <w:t>名），且项目组成员须身心健康，具有良好的专业素质和敬业精神。</w:t>
            </w:r>
          </w:p>
          <w:p>
            <w:pPr>
              <w:ind w:firstLine="420"/>
            </w:pPr>
            <w:r>
              <w:rPr>
                <w:sz w:val="21"/>
              </w:rPr>
              <w:t>（</w:t>
            </w:r>
            <w:r>
              <w:rPr>
                <w:sz w:val="21"/>
              </w:rPr>
              <w:t>1</w:t>
            </w:r>
            <w:r>
              <w:rPr>
                <w:sz w:val="21"/>
              </w:rPr>
              <w:t>3</w:t>
            </w:r>
            <w:r>
              <w:rPr>
                <w:sz w:val="21"/>
              </w:rPr>
              <w:t>）</w:t>
            </w:r>
            <w:r>
              <w:rPr>
                <w:sz w:val="21"/>
              </w:rPr>
              <w:t>退（补）货流程：对不符合质量要求的货物由采购人的验收人员提出清退，如双方对质量或重量有争议的可送具有检验资质的部门检测，同时留样备检，对数量不足或部分退货的，责成中标人以不影响货物供应为前提尽快补送。（在退货过程中，对有碍公共卫生安全的食品，应按国家有关规定处理或进行协议销毁，不退货给中标人。</w:t>
            </w:r>
          </w:p>
          <w:p>
            <w:pPr>
              <w:jc w:val="both"/>
            </w:pPr>
            <w:r>
              <w:rPr>
                <w:sz w:val="24"/>
              </w:rPr>
              <w:t>退货记录表</w:t>
            </w:r>
          </w:p>
          <w:tbl>
            <w:tblPr>
              <w:tblInd w:type="dxa" w:w="270"/>
              <w:tblBorders>
                <w:top w:val="none" w:color="000000" w:sz="4"/>
                <w:left w:val="none" w:color="000000" w:sz="4"/>
                <w:bottom w:val="none" w:color="000000" w:sz="4"/>
                <w:right w:val="none" w:color="000000" w:sz="4"/>
                <w:insideH w:val="none"/>
                <w:insideV w:val="none"/>
              </w:tblBorders>
            </w:tblPr>
            <w:tblGrid>
              <w:gridCol w:w="821"/>
              <w:gridCol w:w="938"/>
              <w:gridCol w:w="713"/>
              <w:gridCol w:w="742"/>
              <w:gridCol w:w="479"/>
              <w:gridCol w:w="733"/>
              <w:gridCol w:w="479"/>
              <w:gridCol w:w="694"/>
            </w:tblGrid>
            <w:tr>
              <w:tc>
                <w:tcPr>
                  <w:tcW w:type="dxa" w:w="821"/>
                  <w:tcBorders>
                    <w:top w:val="single" w:color="000000" w:sz="4"/>
                    <w:left w:val="single" w:color="000000" w:sz="4"/>
                    <w:bottom w:val="single" w:color="000000" w:sz="4"/>
                    <w:right w:val="single" w:color="000000" w:sz="4"/>
                  </w:tcBorders>
                  <w:vAlign w:val="top"/>
                </w:tcPr>
                <w:p>
                  <w:pPr>
                    <w:jc w:val="both"/>
                  </w:pPr>
                  <w:r>
                    <w:rPr>
                      <w:sz w:val="24"/>
                    </w:rPr>
                    <w:t>供应商名称</w:t>
                  </w:r>
                </w:p>
              </w:tc>
              <w:tc>
                <w:tcPr>
                  <w:tcW w:type="dxa" w:w="938"/>
                  <w:tcBorders>
                    <w:top w:val="single" w:color="000000" w:sz="4"/>
                    <w:left w:val="none" w:color="000000" w:sz="4"/>
                    <w:bottom w:val="single" w:color="000000" w:sz="4"/>
                    <w:right w:val="single" w:color="000000" w:sz="4"/>
                  </w:tcBorders>
                  <w:vAlign w:val="top"/>
                </w:tcPr>
                <w:p>
                  <w:pPr>
                    <w:jc w:val="left"/>
                  </w:pPr>
                </w:p>
              </w:tc>
              <w:tc>
                <w:tcPr>
                  <w:tcW w:type="dxa" w:w="713"/>
                  <w:tcBorders>
                    <w:top w:val="single" w:color="000000" w:sz="4"/>
                    <w:left w:val="none" w:color="000000" w:sz="4"/>
                    <w:bottom w:val="single" w:color="000000" w:sz="4"/>
                    <w:right w:val="single" w:color="000000" w:sz="4"/>
                  </w:tcBorders>
                  <w:vAlign w:val="top"/>
                </w:tcPr>
                <w:p>
                  <w:pPr>
                    <w:jc w:val="both"/>
                  </w:pPr>
                  <w:r>
                    <w:rPr>
                      <w:sz w:val="24"/>
                    </w:rPr>
                    <w:t>产品名称</w:t>
                  </w:r>
                </w:p>
              </w:tc>
              <w:tc>
                <w:tcPr>
                  <w:tcW w:type="dxa" w:w="742"/>
                  <w:tcBorders>
                    <w:top w:val="single" w:color="000000" w:sz="4"/>
                    <w:left w:val="none" w:color="000000" w:sz="4"/>
                    <w:bottom w:val="single" w:color="000000" w:sz="4"/>
                    <w:right w:val="single" w:color="000000" w:sz="4"/>
                  </w:tcBorders>
                  <w:vAlign w:val="top"/>
                </w:tcPr>
                <w:p>
                  <w:pPr>
                    <w:jc w:val="left"/>
                  </w:pPr>
                </w:p>
              </w:tc>
              <w:tc>
                <w:tcPr>
                  <w:tcW w:type="dxa" w:w="479"/>
                  <w:tcBorders>
                    <w:top w:val="single" w:color="000000" w:sz="4"/>
                    <w:left w:val="none" w:color="000000" w:sz="4"/>
                    <w:bottom w:val="single" w:color="000000" w:sz="4"/>
                    <w:right w:val="single" w:color="000000" w:sz="4"/>
                  </w:tcBorders>
                  <w:vAlign w:val="top"/>
                </w:tcPr>
                <w:p>
                  <w:pPr>
                    <w:jc w:val="both"/>
                  </w:pPr>
                  <w:r>
                    <w:rPr>
                      <w:sz w:val="24"/>
                    </w:rPr>
                    <w:t>进货日期</w:t>
                  </w:r>
                </w:p>
              </w:tc>
              <w:tc>
                <w:tcPr>
                  <w:tcW w:type="dxa" w:w="733"/>
                  <w:tcBorders>
                    <w:top w:val="single" w:color="000000" w:sz="4"/>
                    <w:left w:val="none" w:color="000000" w:sz="4"/>
                    <w:bottom w:val="single" w:color="000000" w:sz="4"/>
                    <w:right w:val="single" w:color="000000" w:sz="4"/>
                  </w:tcBorders>
                  <w:vAlign w:val="top"/>
                </w:tcPr>
                <w:p>
                  <w:pPr>
                    <w:jc w:val="left"/>
                  </w:pPr>
                </w:p>
              </w:tc>
              <w:tc>
                <w:tcPr>
                  <w:tcW w:type="dxa" w:w="479"/>
                  <w:tcBorders>
                    <w:top w:val="single" w:color="000000" w:sz="4"/>
                    <w:left w:val="none" w:color="000000" w:sz="4"/>
                    <w:bottom w:val="single" w:color="000000" w:sz="4"/>
                    <w:right w:val="single" w:color="000000" w:sz="4"/>
                  </w:tcBorders>
                  <w:vAlign w:val="top"/>
                </w:tcPr>
                <w:p>
                  <w:pPr>
                    <w:jc w:val="both"/>
                  </w:pPr>
                  <w:r>
                    <w:rPr>
                      <w:sz w:val="24"/>
                    </w:rPr>
                    <w:t>进货数量</w:t>
                  </w:r>
                </w:p>
              </w:tc>
              <w:tc>
                <w:tcPr>
                  <w:tcW w:type="dxa" w:w="694"/>
                  <w:tcBorders>
                    <w:top w:val="single" w:color="000000" w:sz="4"/>
                    <w:left w:val="none" w:color="000000" w:sz="4"/>
                    <w:bottom w:val="single" w:color="000000" w:sz="4"/>
                    <w:right w:val="single" w:color="000000" w:sz="4"/>
                  </w:tcBorders>
                  <w:vAlign w:val="top"/>
                </w:tcPr>
                <w:p>
                  <w:pPr>
                    <w:jc w:val="left"/>
                  </w:pPr>
                </w:p>
              </w:tc>
            </w:tr>
            <w:tr>
              <w:tc>
                <w:tcPr>
                  <w:tcW w:type="dxa" w:w="821"/>
                  <w:tcBorders>
                    <w:top w:val="none" w:color="000000" w:sz="4"/>
                    <w:left w:val="single" w:color="000000" w:sz="4"/>
                    <w:bottom w:val="single" w:color="000000" w:sz="4"/>
                    <w:right w:val="single" w:color="000000" w:sz="4"/>
                  </w:tcBorders>
                  <w:vAlign w:val="top"/>
                </w:tcPr>
                <w:p>
                  <w:pPr>
                    <w:jc w:val="both"/>
                  </w:pPr>
                  <w:r>
                    <w:rPr>
                      <w:sz w:val="24"/>
                    </w:rPr>
                    <w:t>生产商名称</w:t>
                  </w:r>
                </w:p>
              </w:tc>
              <w:tc>
                <w:tcPr>
                  <w:tcW w:type="dxa" w:w="938"/>
                  <w:tcBorders>
                    <w:top w:val="none" w:color="000000" w:sz="4"/>
                    <w:left w:val="none" w:color="000000" w:sz="4"/>
                    <w:bottom w:val="single" w:color="000000" w:sz="4"/>
                    <w:right w:val="single" w:color="000000" w:sz="4"/>
                  </w:tcBorders>
                  <w:vAlign w:val="top"/>
                </w:tcPr>
                <w:p>
                  <w:pPr>
                    <w:jc w:val="left"/>
                  </w:pPr>
                </w:p>
              </w:tc>
              <w:tc>
                <w:tcPr>
                  <w:tcW w:type="dxa" w:w="713"/>
                  <w:tcBorders>
                    <w:top w:val="none" w:color="000000" w:sz="4"/>
                    <w:left w:val="none" w:color="000000" w:sz="4"/>
                    <w:bottom w:val="single" w:color="000000" w:sz="4"/>
                    <w:right w:val="single" w:color="000000" w:sz="4"/>
                  </w:tcBorders>
                  <w:vAlign w:val="top"/>
                </w:tcPr>
                <w:p>
                  <w:pPr>
                    <w:jc w:val="both"/>
                  </w:pPr>
                  <w:r>
                    <w:rPr>
                      <w:sz w:val="24"/>
                    </w:rPr>
                    <w:t>验收部门</w:t>
                  </w:r>
                </w:p>
              </w:tc>
              <w:tc>
                <w:tcPr>
                  <w:tcW w:type="dxa" w:w="742"/>
                  <w:tcBorders>
                    <w:top w:val="none" w:color="000000" w:sz="4"/>
                    <w:left w:val="none" w:color="000000" w:sz="4"/>
                    <w:bottom w:val="single" w:color="000000" w:sz="4"/>
                    <w:right w:val="single" w:color="000000" w:sz="4"/>
                  </w:tcBorders>
                  <w:vAlign w:val="top"/>
                </w:tcPr>
                <w:p>
                  <w:pPr>
                    <w:jc w:val="left"/>
                  </w:pPr>
                </w:p>
              </w:tc>
              <w:tc>
                <w:tcPr>
                  <w:tcW w:type="dxa" w:w="479"/>
                  <w:tcBorders>
                    <w:top w:val="none" w:color="000000" w:sz="4"/>
                    <w:left w:val="none" w:color="000000" w:sz="4"/>
                    <w:bottom w:val="single" w:color="000000" w:sz="4"/>
                    <w:right w:val="single" w:color="000000" w:sz="4"/>
                  </w:tcBorders>
                  <w:vAlign w:val="top"/>
                </w:tcPr>
                <w:p>
                  <w:pPr>
                    <w:jc w:val="both"/>
                  </w:pPr>
                  <w:r>
                    <w:rPr>
                      <w:sz w:val="24"/>
                    </w:rPr>
                    <w:t>验收时间</w:t>
                  </w:r>
                </w:p>
              </w:tc>
              <w:tc>
                <w:tcPr>
                  <w:tcW w:type="dxa" w:w="733"/>
                  <w:tcBorders>
                    <w:top w:val="none" w:color="000000" w:sz="4"/>
                    <w:left w:val="none" w:color="000000" w:sz="4"/>
                    <w:bottom w:val="single" w:color="000000" w:sz="4"/>
                    <w:right w:val="single" w:color="000000" w:sz="4"/>
                  </w:tcBorders>
                  <w:vAlign w:val="top"/>
                </w:tcPr>
                <w:p>
                  <w:pPr>
                    <w:jc w:val="left"/>
                  </w:pPr>
                </w:p>
              </w:tc>
              <w:tc>
                <w:tcPr>
                  <w:tcW w:type="dxa" w:w="479"/>
                  <w:tcBorders>
                    <w:top w:val="none" w:color="000000" w:sz="4"/>
                    <w:left w:val="none" w:color="000000" w:sz="4"/>
                    <w:bottom w:val="single" w:color="000000" w:sz="4"/>
                    <w:right w:val="single" w:color="000000" w:sz="4"/>
                  </w:tcBorders>
                  <w:vAlign w:val="top"/>
                </w:tcPr>
                <w:p>
                  <w:pPr>
                    <w:jc w:val="both"/>
                  </w:pPr>
                  <w:r>
                    <w:rPr>
                      <w:sz w:val="24"/>
                    </w:rPr>
                    <w:t>退货数量</w:t>
                  </w:r>
                </w:p>
              </w:tc>
              <w:tc>
                <w:tcPr>
                  <w:tcW w:type="dxa" w:w="694"/>
                  <w:tcBorders>
                    <w:top w:val="none" w:color="000000" w:sz="4"/>
                    <w:left w:val="none" w:color="000000" w:sz="4"/>
                    <w:bottom w:val="single" w:color="000000" w:sz="4"/>
                    <w:right w:val="single" w:color="000000" w:sz="4"/>
                  </w:tcBorders>
                  <w:vAlign w:val="top"/>
                </w:tcPr>
                <w:p>
                  <w:pPr>
                    <w:jc w:val="left"/>
                  </w:pPr>
                </w:p>
              </w:tc>
            </w:tr>
            <w:tr>
              <w:tc>
                <w:tcPr>
                  <w:tcW w:type="dxa" w:w="821"/>
                  <w:tcBorders>
                    <w:top w:val="none" w:color="000000" w:sz="4"/>
                    <w:left w:val="single" w:color="000000" w:sz="4"/>
                    <w:bottom w:val="single" w:color="000000" w:sz="4"/>
                    <w:right w:val="single" w:color="000000" w:sz="4"/>
                  </w:tcBorders>
                  <w:vAlign w:val="top"/>
                </w:tcPr>
                <w:p>
                  <w:pPr>
                    <w:jc w:val="both"/>
                  </w:pPr>
                  <w:r>
                    <w:rPr>
                      <w:sz w:val="24"/>
                    </w:rPr>
                    <w:t>退货原因</w:t>
                  </w:r>
                </w:p>
              </w:tc>
              <w:tc>
                <w:tcPr>
                  <w:tcW w:type="dxa" w:w="1651"/>
                  <w:gridSpan w:val="2"/>
                  <w:tcBorders>
                    <w:top w:val="none" w:color="000000" w:sz="4"/>
                    <w:left w:val="none" w:color="000000" w:sz="4"/>
                    <w:bottom w:val="single" w:color="000000" w:sz="4"/>
                    <w:right w:val="none" w:color="000000" w:sz="4"/>
                  </w:tcBorders>
                  <w:vAlign w:val="top"/>
                </w:tcPr>
                <w:p>
                  <w:pPr>
                    <w:jc w:val="left"/>
                  </w:pPr>
                </w:p>
              </w:tc>
              <w:tc>
                <w:tcPr>
                  <w:tcW w:type="dxa" w:w="1221"/>
                  <w:gridSpan w:val="2"/>
                  <w:tcBorders>
                    <w:top w:val="none" w:color="000000" w:sz="4"/>
                    <w:left w:val="none" w:color="000000" w:sz="4"/>
                    <w:bottom w:val="single" w:color="000000" w:sz="4"/>
                    <w:right w:val="none" w:color="000000" w:sz="4"/>
                  </w:tcBorders>
                  <w:vAlign w:val="top"/>
                </w:tcPr>
                <w:p>
                  <w:pPr>
                    <w:jc w:val="left"/>
                  </w:pPr>
                </w:p>
              </w:tc>
              <w:tc>
                <w:tcPr>
                  <w:tcW w:type="dxa" w:w="1906"/>
                  <w:gridSpan w:val="3"/>
                  <w:tcBorders>
                    <w:top w:val="none" w:color="000000" w:sz="4"/>
                    <w:left w:val="none" w:color="000000" w:sz="4"/>
                    <w:bottom w:val="single" w:color="000000" w:sz="4"/>
                    <w:right w:val="single" w:color="000000" w:sz="4"/>
                  </w:tcBorders>
                  <w:vAlign w:val="top"/>
                </w:tcPr>
                <w:p>
                  <w:pPr>
                    <w:jc w:val="left"/>
                  </w:pPr>
                </w:p>
              </w:tc>
            </w:tr>
            <w:tr>
              <w:tc>
                <w:tcPr>
                  <w:tcW w:type="dxa" w:w="821"/>
                  <w:tcBorders>
                    <w:top w:val="none" w:color="000000" w:sz="4"/>
                    <w:left w:val="single" w:color="000000" w:sz="4"/>
                    <w:bottom w:val="single" w:color="000000" w:sz="4"/>
                    <w:right w:val="single" w:color="000000" w:sz="4"/>
                  </w:tcBorders>
                  <w:vAlign w:val="bottom"/>
                </w:tcPr>
                <w:p>
                  <w:pPr>
                    <w:jc w:val="both"/>
                  </w:pPr>
                  <w:r>
                    <w:rPr>
                      <w:sz w:val="24"/>
                    </w:rPr>
                    <w:t>退货申请人</w:t>
                  </w:r>
                </w:p>
              </w:tc>
              <w:tc>
                <w:tcPr>
                  <w:tcW w:type="dxa" w:w="1651"/>
                  <w:gridSpan w:val="2"/>
                  <w:tcBorders>
                    <w:top w:val="none" w:color="000000" w:sz="4"/>
                    <w:left w:val="none" w:color="000000" w:sz="4"/>
                    <w:bottom w:val="single" w:color="000000" w:sz="4"/>
                    <w:right w:val="single" w:color="000000" w:sz="4"/>
                  </w:tcBorders>
                  <w:vAlign w:val="top"/>
                </w:tcPr>
                <w:p>
                  <w:pPr>
                    <w:jc w:val="left"/>
                  </w:pPr>
                </w:p>
              </w:tc>
              <w:tc>
                <w:tcPr>
                  <w:tcW w:type="dxa" w:w="1221"/>
                  <w:gridSpan w:val="2"/>
                  <w:tcBorders>
                    <w:top w:val="none" w:color="000000" w:sz="4"/>
                    <w:left w:val="none" w:color="000000" w:sz="4"/>
                    <w:bottom w:val="single" w:color="000000" w:sz="4"/>
                    <w:right w:val="single" w:color="000000" w:sz="4"/>
                  </w:tcBorders>
                  <w:vAlign w:val="top"/>
                </w:tcPr>
                <w:p>
                  <w:pPr>
                    <w:jc w:val="right"/>
                  </w:pPr>
                  <w:r>
                    <w:rPr>
                      <w:sz w:val="24"/>
                    </w:rPr>
                    <w:t>采购人意见</w:t>
                  </w:r>
                </w:p>
              </w:tc>
              <w:tc>
                <w:tcPr>
                  <w:tcW w:type="dxa" w:w="1906"/>
                  <w:gridSpan w:val="3"/>
                  <w:tcBorders>
                    <w:top w:val="none" w:color="000000" w:sz="4"/>
                    <w:left w:val="none" w:color="000000" w:sz="4"/>
                    <w:bottom w:val="single" w:color="000000" w:sz="4"/>
                    <w:right w:val="single" w:color="000000" w:sz="4"/>
                  </w:tcBorders>
                  <w:vAlign w:val="bottom"/>
                </w:tcPr>
                <w:p>
                  <w:pPr>
                    <w:jc w:val="center"/>
                  </w:pPr>
                  <w:r>
                    <w:rPr>
                      <w:sz w:val="24"/>
                    </w:rPr>
                    <w:t>签名：</w:t>
                  </w:r>
                </w:p>
                <w:p>
                  <w:pPr>
                    <w:jc w:val="both"/>
                  </w:pPr>
                  <w:r>
                    <w:rPr>
                      <w:sz w:val="24"/>
                    </w:rPr>
                    <w:t>年</w:t>
                  </w:r>
                  <w:r>
                    <w:rPr>
                      <w:sz w:val="24"/>
                    </w:rPr>
                    <w:t>月</w:t>
                  </w:r>
                  <w:r>
                    <w:rPr>
                      <w:sz w:val="24"/>
                    </w:rPr>
                    <w:t>日</w:t>
                  </w:r>
                </w:p>
              </w:tc>
            </w:tr>
          </w:tbl>
        </w:tc>
      </w:tr>
      <w:tr>
        <w:tc>
          <w:tcPr>
            <w:tcW w:type="dxa" w:w="2076"/>
          </w:tcPr>
          <w:p/>
        </w:tc>
        <w:tc>
          <w:tcPr>
            <w:tcW w:type="dxa" w:w="415"/>
          </w:tcPr>
          <w:p>
            <w:r>
              <w:rPr/>
              <w:t>8</w:t>
            </w:r>
          </w:p>
        </w:tc>
        <w:tc>
          <w:tcPr>
            <w:tcW w:type="dxa" w:w="5814"/>
          </w:tcPr>
          <w:p>
            <w:r>
              <w:rPr>
                <w:b/>
                <w:color w:val="000000"/>
                <w:sz w:val="21"/>
              </w:rPr>
              <w:t>八、</w:t>
            </w:r>
            <w:r>
              <w:rPr>
                <w:b/>
                <w:color w:val="000000"/>
                <w:sz w:val="21"/>
              </w:rPr>
              <w:t>食品质量的基本检查</w:t>
            </w:r>
          </w:p>
          <w:p>
            <w:pPr>
              <w:ind w:firstLine="420"/>
            </w:pPr>
            <w:r>
              <w:rPr>
                <w:sz w:val="21"/>
              </w:rPr>
              <w:t>（</w:t>
            </w:r>
            <w:r>
              <w:rPr>
                <w:sz w:val="21"/>
              </w:rPr>
              <w:t>1</w:t>
            </w:r>
            <w:r>
              <w:rPr>
                <w:sz w:val="21"/>
              </w:rPr>
              <w:t>）食品应清洁，并符合企业相关验收标准；食品应无损伤、腐烂现象，无寄生虫或已受虫害现象；对温度有要求的食品应确定食品的温度与包装上指示温度一致。</w:t>
            </w:r>
          </w:p>
          <w:p>
            <w:pPr>
              <w:ind w:firstLine="420"/>
            </w:pPr>
            <w:r>
              <w:rPr>
                <w:sz w:val="21"/>
              </w:rPr>
              <w:t>（</w:t>
            </w:r>
            <w:r>
              <w:rPr>
                <w:sz w:val="21"/>
              </w:rPr>
              <w:t>2</w:t>
            </w:r>
            <w:r>
              <w:rPr>
                <w:sz w:val="21"/>
              </w:rPr>
              <w:t>）食品到达目的地时外包装完整。冷冻食品没有曾经解冻痕迹或软化现象，包装呈干爽状态。</w:t>
            </w:r>
          </w:p>
          <w:p>
            <w:pPr>
              <w:ind w:firstLine="420"/>
            </w:pPr>
            <w:r>
              <w:rPr>
                <w:sz w:val="21"/>
              </w:rPr>
              <w:t>（</w:t>
            </w:r>
            <w:r>
              <w:rPr>
                <w:sz w:val="21"/>
              </w:rPr>
              <w:t>3</w:t>
            </w:r>
            <w:r>
              <w:rPr>
                <w:sz w:val="21"/>
              </w:rPr>
              <w:t>）对食品检查如下：</w:t>
            </w:r>
          </w:p>
          <w:p>
            <w:pPr>
              <w:ind w:firstLine="420"/>
            </w:pPr>
            <w:r>
              <w:rPr>
                <w:sz w:val="21"/>
              </w:rPr>
              <w:t>1.</w:t>
            </w:r>
            <w:r>
              <w:rPr>
                <w:sz w:val="21"/>
              </w:rPr>
              <w:t>中标人供应的食品必须符合食品卫生要求及国家有关标准，如无标准，按行业规范。采购生产、经营证明文件齐备，明确食品来源，并具有检验合格证明。严禁采购有害、有毒、腐烂变质、酸败、霉变、生虫、污垢不洁、混有异物或其他感官性状异常的食品。禁止采购超过保质期限的食品。</w:t>
            </w:r>
          </w:p>
          <w:p>
            <w:pPr>
              <w:ind w:firstLine="420"/>
            </w:pPr>
            <w:r>
              <w:rPr>
                <w:sz w:val="21"/>
              </w:rPr>
              <w:t>2.</w:t>
            </w:r>
            <w:r>
              <w:rPr>
                <w:sz w:val="21"/>
              </w:rPr>
              <w:t>食品包装必须符合国家规范。采购的食品不得存放在有害、有毒的容器内。食品包装上必须使用原产地标识，应注明：制造商名称和厂址、食品名称和重（容）量、生产日期和保质期限以及规格和</w:t>
            </w:r>
            <w:r>
              <w:rPr>
                <w:sz w:val="21"/>
              </w:rPr>
              <w:t>QS</w:t>
            </w:r>
            <w:r>
              <w:rPr>
                <w:sz w:val="21"/>
              </w:rPr>
              <w:t>认证等。</w:t>
            </w:r>
          </w:p>
          <w:p>
            <w:pPr>
              <w:ind w:firstLine="420"/>
            </w:pPr>
            <w:r>
              <w:rPr>
                <w:sz w:val="21"/>
              </w:rPr>
              <w:t>3.</w:t>
            </w:r>
            <w:r>
              <w:rPr>
                <w:sz w:val="21"/>
              </w:rPr>
              <w:t>对不符合采购要求的食品由验收人员提出清退，退货前应实行留板备案，如双方对质量争议可送质监部门检测。对缺斤短两（或含水量超标）的应按实际重量扣减。</w:t>
            </w:r>
          </w:p>
          <w:p>
            <w:pPr>
              <w:ind w:firstLine="420"/>
            </w:pPr>
            <w:r>
              <w:rPr>
                <w:sz w:val="21"/>
              </w:rPr>
              <w:t>（</w:t>
            </w:r>
            <w:r>
              <w:rPr>
                <w:sz w:val="21"/>
              </w:rPr>
              <w:t>4</w:t>
            </w:r>
            <w:r>
              <w:rPr>
                <w:sz w:val="21"/>
              </w:rPr>
              <w:t>）中标人所购买的蔬菜全部由采购人不定时组织人员在使用前进行农药残留检测，如检测不合格则不能使用，所需检测和取样保留的试纸、药品等由中标人提供及承担费用。</w:t>
            </w:r>
          </w:p>
          <w:p>
            <w:pPr>
              <w:jc w:val="both"/>
            </w:pPr>
            <w:r>
              <w:rPr>
                <w:sz w:val="21"/>
              </w:rPr>
              <w:t>（</w:t>
            </w:r>
            <w:r>
              <w:rPr>
                <w:sz w:val="21"/>
              </w:rPr>
              <w:t>5</w:t>
            </w:r>
            <w:r>
              <w:rPr>
                <w:sz w:val="21"/>
              </w:rPr>
              <w:t>）中标人所提供的食品必须取样保留</w:t>
            </w:r>
            <w:r>
              <w:rPr>
                <w:sz w:val="21"/>
              </w:rPr>
              <w:t>24</w:t>
            </w:r>
            <w:r>
              <w:rPr>
                <w:sz w:val="21"/>
              </w:rPr>
              <w:t>小时，所需检测和取样保留的试纸、药品等由中标人提供及承担费用，并双方签收确认当天送来的食品所取样的确认表。</w:t>
            </w:r>
          </w:p>
        </w:tc>
      </w:tr>
      <w:tr>
        <w:tc>
          <w:tcPr>
            <w:tcW w:type="dxa" w:w="2076"/>
          </w:tcPr>
          <w:p/>
        </w:tc>
        <w:tc>
          <w:tcPr>
            <w:tcW w:type="dxa" w:w="415"/>
          </w:tcPr>
          <w:p>
            <w:r>
              <w:rPr/>
              <w:t>9</w:t>
            </w:r>
          </w:p>
        </w:tc>
        <w:tc>
          <w:tcPr>
            <w:tcW w:type="dxa" w:w="5814"/>
          </w:tcPr>
          <w:p>
            <w:r>
              <w:rPr>
                <w:b/>
                <w:sz w:val="21"/>
              </w:rPr>
              <w:t>九、</w:t>
            </w:r>
            <w:r>
              <w:rPr>
                <w:b/>
                <w:sz w:val="21"/>
              </w:rPr>
              <w:t>服务要求</w:t>
            </w:r>
          </w:p>
          <w:p>
            <w:pPr>
              <w:ind w:firstLine="420"/>
            </w:pPr>
            <w:r>
              <w:rPr>
                <w:sz w:val="21"/>
              </w:rPr>
              <w:t>（</w:t>
            </w:r>
            <w:r>
              <w:rPr>
                <w:sz w:val="21"/>
              </w:rPr>
              <w:t>1</w:t>
            </w:r>
            <w:r>
              <w:rPr>
                <w:sz w:val="21"/>
              </w:rPr>
              <w:t>）若中标人不能按时、保质、保量供货，导致采购人自行采购的，中标人需承担采购人由此造成的经济损失并无条件接受违约处罚（应按采购人自行采购金额的</w:t>
            </w:r>
            <w:r>
              <w:rPr>
                <w:sz w:val="21"/>
              </w:rPr>
              <w:t>2</w:t>
            </w:r>
            <w:r>
              <w:rPr>
                <w:sz w:val="21"/>
              </w:rPr>
              <w:t>倍处罚）。</w:t>
            </w:r>
          </w:p>
          <w:p>
            <w:pPr>
              <w:ind w:firstLine="420"/>
            </w:pPr>
            <w:r>
              <w:rPr>
                <w:sz w:val="21"/>
              </w:rPr>
              <w:t>（</w:t>
            </w:r>
            <w:r>
              <w:rPr>
                <w:sz w:val="21"/>
              </w:rPr>
              <w:t>2</w:t>
            </w:r>
            <w:r>
              <w:rPr>
                <w:sz w:val="21"/>
              </w:rPr>
              <w:t>）所有蔬菜类及畜禽类产品都须出自无公害蔬菜农场和种养基地（需提供供应农场和种养基地资质证明材料）。</w:t>
            </w:r>
          </w:p>
          <w:p>
            <w:pPr>
              <w:ind w:firstLine="420"/>
            </w:pPr>
            <w:r>
              <w:rPr>
                <w:sz w:val="21"/>
              </w:rPr>
              <w:t>（</w:t>
            </w:r>
            <w:r>
              <w:rPr>
                <w:sz w:val="21"/>
              </w:rPr>
              <w:t>3</w:t>
            </w:r>
            <w:r>
              <w:rPr>
                <w:sz w:val="21"/>
              </w:rPr>
              <w:t>）所有的瓜果蔬菜类交货时必须是干水，不可以湿水。</w:t>
            </w:r>
          </w:p>
          <w:p>
            <w:pPr>
              <w:ind w:firstLine="420"/>
            </w:pPr>
            <w:r>
              <w:rPr>
                <w:sz w:val="21"/>
              </w:rPr>
              <w:t>（</w:t>
            </w:r>
            <w:r>
              <w:rPr>
                <w:sz w:val="21"/>
              </w:rPr>
              <w:t>4</w:t>
            </w:r>
            <w:r>
              <w:rPr>
                <w:sz w:val="21"/>
              </w:rPr>
              <w:t>）所有肉类都要进行粗加工，达到半成品或成品状态。例如：光鸡；五花肉切条；昌鱼去鳞、去内脏、去鳃、洗净；鱿鱼去眼睛、去牙齿、洗净等，在采购人提供的场所内进行粗加工。</w:t>
            </w:r>
          </w:p>
          <w:p>
            <w:pPr>
              <w:ind w:firstLine="420"/>
            </w:pPr>
            <w:r>
              <w:rPr>
                <w:sz w:val="21"/>
              </w:rPr>
              <w:t>（</w:t>
            </w:r>
            <w:r>
              <w:rPr>
                <w:sz w:val="21"/>
              </w:rPr>
              <w:t>5</w:t>
            </w:r>
            <w:r>
              <w:rPr>
                <w:sz w:val="21"/>
              </w:rPr>
              <w:t>）所有鲜活水产品类必须在采购人检验鲜活合格后，在采购人提供的场所内进行加工。</w:t>
            </w:r>
          </w:p>
          <w:p>
            <w:pPr>
              <w:ind w:firstLine="420"/>
            </w:pPr>
            <w:r>
              <w:rPr>
                <w:sz w:val="21"/>
              </w:rPr>
              <w:t>（</w:t>
            </w:r>
            <w:r>
              <w:rPr>
                <w:sz w:val="21"/>
              </w:rPr>
              <w:t>6</w:t>
            </w:r>
            <w:r>
              <w:rPr>
                <w:sz w:val="21"/>
              </w:rPr>
              <w:t>）中标人应当根据采购人实际情况，按与采购人的约定，在规定的时间内将规定的货物数量送到指定地点。除客观不可抗力外，中标人不得推迟送货。如确需延迟送货的，中标人应在得知情况的同时告知采购人并征得采购人同意，经发现中标人有私自更改订单中货品时以违约论处，由此产生的一切损失和费用由中标人承担并采购人可终止合同，取消其供应资格。</w:t>
            </w:r>
          </w:p>
          <w:p>
            <w:pPr>
              <w:ind w:firstLine="420"/>
            </w:pPr>
            <w:r>
              <w:rPr>
                <w:sz w:val="21"/>
              </w:rPr>
              <w:t>（</w:t>
            </w:r>
            <w:r>
              <w:rPr>
                <w:sz w:val="21"/>
              </w:rPr>
              <w:t>7</w:t>
            </w:r>
            <w:r>
              <w:rPr>
                <w:sz w:val="21"/>
              </w:rPr>
              <w:t>）中标人必须负责所订货物的运输、搬运等工作，所产生的费用由中标人负责。</w:t>
            </w:r>
          </w:p>
          <w:p>
            <w:pPr>
              <w:ind w:firstLine="420"/>
            </w:pPr>
            <w:r>
              <w:rPr>
                <w:sz w:val="21"/>
              </w:rPr>
              <w:t>（</w:t>
            </w:r>
            <w:r>
              <w:rPr>
                <w:sz w:val="21"/>
              </w:rPr>
              <w:t>8</w:t>
            </w:r>
            <w:r>
              <w:rPr>
                <w:sz w:val="21"/>
              </w:rPr>
              <w:t>）每次送货，中标人必须安排不少于</w:t>
            </w:r>
            <w:r>
              <w:rPr>
                <w:sz w:val="21"/>
              </w:rPr>
              <w:t>2</w:t>
            </w:r>
            <w:r>
              <w:rPr>
                <w:sz w:val="21"/>
              </w:rPr>
              <w:t>个专职送货员及不少于</w:t>
            </w:r>
            <w:r>
              <w:rPr>
                <w:sz w:val="21"/>
              </w:rPr>
              <w:t>1</w:t>
            </w:r>
            <w:r>
              <w:rPr>
                <w:sz w:val="21"/>
              </w:rPr>
              <w:t>辆专车负责送货。负责货物的运输、过秤，并协助采购人验收货物，货物的品种和重量以采购人验收的结果为准。</w:t>
            </w:r>
          </w:p>
          <w:p>
            <w:pPr>
              <w:ind w:firstLine="420"/>
            </w:pPr>
            <w:r>
              <w:rPr>
                <w:sz w:val="21"/>
              </w:rPr>
              <w:t>（</w:t>
            </w:r>
            <w:r>
              <w:rPr>
                <w:sz w:val="21"/>
              </w:rPr>
              <w:t>9</w:t>
            </w:r>
            <w:r>
              <w:rPr>
                <w:sz w:val="21"/>
              </w:rPr>
              <w:t>）在采购人未签收之前，货物的所有权和风险属于中标人，货物发生遗失、损坏由中标人负责。</w:t>
            </w:r>
          </w:p>
          <w:p>
            <w:pPr>
              <w:ind w:firstLine="420"/>
            </w:pPr>
            <w:r>
              <w:rPr>
                <w:sz w:val="21"/>
              </w:rPr>
              <w:t>（</w:t>
            </w:r>
            <w:r>
              <w:rPr>
                <w:sz w:val="21"/>
              </w:rPr>
              <w:t>10</w:t>
            </w:r>
            <w:r>
              <w:rPr>
                <w:sz w:val="21"/>
              </w:rPr>
              <w:t>）中标人必须严格按照采购人的指令配送商品的数量，不得随意增减数量，否则，采购人有权拒收。如因市场流通问题确实需要变更的，应事先书面申请，并经采购人同意后方可变更。</w:t>
            </w:r>
          </w:p>
          <w:p>
            <w:pPr>
              <w:ind w:firstLine="420"/>
            </w:pPr>
            <w:r>
              <w:rPr>
                <w:sz w:val="21"/>
              </w:rPr>
              <w:t>（</w:t>
            </w:r>
            <w:r>
              <w:rPr>
                <w:sz w:val="21"/>
              </w:rPr>
              <w:t>11</w:t>
            </w:r>
            <w:r>
              <w:rPr>
                <w:sz w:val="21"/>
              </w:rPr>
              <w:t>）采购人发现新购货物不能正常使用的，中标人应无条件退换。中标人未能履行招标文件和合同所定事项</w:t>
            </w:r>
            <w:r>
              <w:rPr>
                <w:sz w:val="21"/>
              </w:rPr>
              <w:t>,</w:t>
            </w:r>
            <w:r>
              <w:rPr>
                <w:sz w:val="21"/>
              </w:rPr>
              <w:t>或供应不合格的、假冒伪劣、以次充好的商品，采购人退货后将记录在案，并对中标人予以处罚，除要承担因此产生的一切</w:t>
            </w:r>
          </w:p>
          <w:p>
            <w:pPr>
              <w:ind w:firstLine="420"/>
            </w:pPr>
            <w:r>
              <w:rPr>
                <w:sz w:val="21"/>
              </w:rPr>
              <w:t>（</w:t>
            </w:r>
            <w:r>
              <w:rPr>
                <w:sz w:val="21"/>
              </w:rPr>
              <w:t>12</w:t>
            </w:r>
            <w:r>
              <w:rPr>
                <w:sz w:val="21"/>
              </w:rPr>
              <w:t>）损失和费用外，情节严重的采购人可终止合同，取消其供应资格。</w:t>
            </w:r>
          </w:p>
          <w:p>
            <w:pPr>
              <w:ind w:firstLine="420"/>
            </w:pPr>
            <w:r>
              <w:rPr>
                <w:sz w:val="21"/>
              </w:rPr>
              <w:t>（</w:t>
            </w:r>
            <w:r>
              <w:rPr>
                <w:sz w:val="21"/>
              </w:rPr>
              <w:t>13</w:t>
            </w:r>
            <w:r>
              <w:rPr>
                <w:sz w:val="21"/>
              </w:rPr>
              <w:t>）中标人所供商品在保质期出现损坏的，中标人应承诺提供替换服务，因替换货物产生的费用由中标人负责。</w:t>
            </w:r>
          </w:p>
          <w:p>
            <w:pPr>
              <w:ind w:firstLine="420"/>
            </w:pPr>
            <w:r>
              <w:rPr>
                <w:sz w:val="21"/>
              </w:rPr>
              <w:t>（</w:t>
            </w:r>
            <w:r>
              <w:rPr>
                <w:sz w:val="21"/>
              </w:rPr>
              <w:t>14</w:t>
            </w:r>
            <w:r>
              <w:rPr>
                <w:sz w:val="21"/>
              </w:rPr>
              <w:t>）中标人的送货单必须详细注明商品的品牌、型号、单价、数量、送货单不得涂改。标记不清的，采购人将拒绝签收。结算期末中标人还应提供送货清单供采购人结算。</w:t>
            </w:r>
          </w:p>
          <w:p>
            <w:pPr>
              <w:ind w:firstLine="420"/>
            </w:pPr>
            <w:r>
              <w:rPr>
                <w:sz w:val="21"/>
              </w:rPr>
              <w:t>（</w:t>
            </w:r>
            <w:r>
              <w:rPr>
                <w:sz w:val="21"/>
              </w:rPr>
              <w:t>15</w:t>
            </w:r>
            <w:r>
              <w:rPr>
                <w:sz w:val="21"/>
              </w:rPr>
              <w:t>）中标人指定的送货人员必须穿着便于辨认的工衣和配戴胸卡，送货人员在院内活动必须严格遵守采购人各项规章制度，不得做出有损采购人形象和利益的事情。</w:t>
            </w:r>
          </w:p>
          <w:p>
            <w:pPr>
              <w:ind w:firstLine="420"/>
            </w:pPr>
            <w:r>
              <w:rPr>
                <w:sz w:val="21"/>
              </w:rPr>
              <w:t>（</w:t>
            </w:r>
            <w:r>
              <w:rPr>
                <w:sz w:val="21"/>
              </w:rPr>
              <w:t>16</w:t>
            </w:r>
            <w:r>
              <w:rPr>
                <w:sz w:val="21"/>
              </w:rPr>
              <w:t>）中标人不得泄露采购人的商业秘密。泄密造成采购人损失的，中标人将承担由此产生的一切损失和法律责任。</w:t>
            </w:r>
          </w:p>
          <w:p>
            <w:pPr>
              <w:ind w:firstLine="420"/>
            </w:pPr>
            <w:r>
              <w:rPr>
                <w:sz w:val="21"/>
              </w:rPr>
              <w:t>（</w:t>
            </w:r>
            <w:r>
              <w:rPr>
                <w:sz w:val="21"/>
              </w:rPr>
              <w:t>17</w:t>
            </w:r>
            <w:r>
              <w:rPr>
                <w:sz w:val="21"/>
              </w:rPr>
              <w:t>）中标人应保证所提供的货物绝对质量可靠，如出现食物中毒事故，送卫生、检疫部门鉴定属于中标人责任的，一切责任由中标人承担，采购人有权无条件终止合同并没收其履约保证金。</w:t>
            </w:r>
          </w:p>
          <w:p>
            <w:r>
              <w:rPr>
                <w:sz w:val="21"/>
              </w:rPr>
              <w:t>（</w:t>
            </w:r>
            <w:r>
              <w:rPr>
                <w:sz w:val="21"/>
              </w:rPr>
              <w:t>18</w:t>
            </w:r>
            <w:r>
              <w:rPr>
                <w:sz w:val="21"/>
              </w:rPr>
              <w:t>）如物品非因采购人人为而出现质量问题由中标人包换或包退，所造成的经济损失由中标人负责。</w:t>
            </w:r>
          </w:p>
        </w:tc>
      </w:tr>
      <w:tr>
        <w:tc>
          <w:tcPr>
            <w:tcW w:type="dxa" w:w="2076"/>
          </w:tcPr>
          <w:p/>
        </w:tc>
        <w:tc>
          <w:tcPr>
            <w:tcW w:type="dxa" w:w="415"/>
          </w:tcPr>
          <w:p>
            <w:r>
              <w:rPr/>
              <w:t>10</w:t>
            </w:r>
          </w:p>
        </w:tc>
        <w:tc>
          <w:tcPr>
            <w:tcW w:type="dxa" w:w="5814"/>
          </w:tcPr>
          <w:p>
            <w:pPr>
              <w:jc w:val="both"/>
            </w:pPr>
            <w:r>
              <w:rPr>
                <w:b/>
                <w:sz w:val="21"/>
              </w:rPr>
              <w:t>十、</w:t>
            </w:r>
            <w:r>
              <w:rPr>
                <w:b/>
                <w:sz w:val="21"/>
              </w:rPr>
              <w:t>食品配送车辆要求</w:t>
            </w:r>
          </w:p>
          <w:p>
            <w:pPr>
              <w:ind w:firstLine="420"/>
            </w:pPr>
            <w:r>
              <w:rPr>
                <w:sz w:val="21"/>
              </w:rPr>
              <w:t>（</w:t>
            </w:r>
            <w:r>
              <w:rPr>
                <w:sz w:val="21"/>
              </w:rPr>
              <w:t>1</w:t>
            </w:r>
            <w:r>
              <w:rPr>
                <w:sz w:val="21"/>
              </w:rPr>
              <w:t>）食品运输必须采用符合卫生标准的外包装和运载工具，所有运载工具都要保持干净。</w:t>
            </w:r>
          </w:p>
          <w:p>
            <w:pPr>
              <w:ind w:firstLine="420"/>
            </w:pPr>
            <w:r>
              <w:rPr>
                <w:sz w:val="21"/>
              </w:rPr>
              <w:t>（</w:t>
            </w:r>
            <w:r>
              <w:rPr>
                <w:sz w:val="21"/>
              </w:rPr>
              <w:t>2</w:t>
            </w:r>
            <w:r>
              <w:rPr>
                <w:sz w:val="21"/>
              </w:rPr>
              <w:t>）配送车辆专车专用，车身有明确的公司标识。车厢的内仓，包括地面、墙面和顶，应使用抗腐蚀、防潮，防鼠，易清洁消毒的材料。车厢内无不良气味、异味。</w:t>
            </w:r>
          </w:p>
          <w:p>
            <w:pPr>
              <w:ind w:firstLine="420"/>
            </w:pPr>
            <w:r>
              <w:rPr>
                <w:sz w:val="21"/>
              </w:rPr>
              <w:t>（</w:t>
            </w:r>
            <w:r>
              <w:rPr>
                <w:sz w:val="21"/>
              </w:rPr>
              <w:t>3</w:t>
            </w:r>
            <w:r>
              <w:rPr>
                <w:sz w:val="21"/>
              </w:rPr>
              <w:t>）车辆需使用投标时响应的车辆作为统一配送，采购人有权核对与中标人投标时响应的车辆，如不符合要求，采购人有权拒绝配送服务，配送车辆只能使用汽车，不能使用摩托车、自行车等【承诺书应经项目负责人签名及提供车队车辆图片（图片须包含车辆正面及侧面）作为对“服务方案”响应】。</w:t>
            </w:r>
          </w:p>
          <w:p>
            <w:pPr>
              <w:ind w:firstLine="420"/>
            </w:pPr>
            <w:r>
              <w:rPr>
                <w:sz w:val="21"/>
              </w:rPr>
              <w:t>（</w:t>
            </w:r>
            <w:r>
              <w:rPr>
                <w:sz w:val="21"/>
              </w:rPr>
              <w:t>4</w:t>
            </w:r>
            <w:r>
              <w:rPr>
                <w:sz w:val="21"/>
              </w:rPr>
              <w:t>）整个运输过程应科学合理，保持性能稳定，符合规定的温度要求，使运输食品处于恒定的环境中。</w:t>
            </w:r>
          </w:p>
          <w:p>
            <w:pPr>
              <w:ind w:firstLine="420"/>
            </w:pPr>
            <w:r>
              <w:rPr>
                <w:sz w:val="21"/>
              </w:rPr>
              <w:t>（</w:t>
            </w:r>
            <w:r>
              <w:rPr>
                <w:sz w:val="21"/>
              </w:rPr>
              <w:t>5</w:t>
            </w:r>
            <w:r>
              <w:rPr>
                <w:sz w:val="21"/>
              </w:rPr>
              <w:t>）车厢内外应保持清洁并定期消毒；食品堆放科学合理，避免造成食品的交叉污染；如对温度有要求的食品应确定食品的温度，记录送货车辆温度，并记录存档。</w:t>
            </w:r>
          </w:p>
          <w:p>
            <w:pPr>
              <w:ind w:firstLine="420"/>
            </w:pPr>
            <w:r>
              <w:rPr>
                <w:sz w:val="21"/>
              </w:rPr>
              <w:t>（</w:t>
            </w:r>
            <w:r>
              <w:rPr>
                <w:sz w:val="21"/>
              </w:rPr>
              <w:t>6</w:t>
            </w:r>
            <w:r>
              <w:rPr>
                <w:sz w:val="21"/>
              </w:rPr>
              <w:t>）配送车辆实行一小时配送圈运作，目的地在一小时内的用保温车配送，一小时以外的用制冷车配送，夏季时全程使用制冷车配送，保证运输过程冷链不中断，商品到达目的地时外包装箱干爽，无软化现象。</w:t>
            </w:r>
          </w:p>
          <w:p>
            <w:pPr>
              <w:ind w:firstLine="420"/>
            </w:pPr>
            <w:r>
              <w:rPr>
                <w:sz w:val="21"/>
              </w:rPr>
              <w:t>（</w:t>
            </w:r>
            <w:r>
              <w:rPr>
                <w:sz w:val="21"/>
              </w:rPr>
              <w:t>7</w:t>
            </w:r>
            <w:r>
              <w:rPr>
                <w:sz w:val="21"/>
              </w:rPr>
              <w:t>）在配送卸货环节中应保证冷藏食品脱离冷链时间不得超过</w:t>
            </w:r>
            <w:r>
              <w:rPr>
                <w:sz w:val="21"/>
              </w:rPr>
              <w:t>20</w:t>
            </w:r>
            <w:r>
              <w:rPr>
                <w:sz w:val="21"/>
              </w:rPr>
              <w:t>分钟。</w:t>
            </w:r>
          </w:p>
          <w:p>
            <w:pPr>
              <w:jc w:val="both"/>
            </w:pPr>
            <w:r>
              <w:rPr>
                <w:sz w:val="21"/>
              </w:rPr>
              <w:t>（</w:t>
            </w:r>
            <w:r>
              <w:rPr>
                <w:sz w:val="21"/>
              </w:rPr>
              <w:t>8</w:t>
            </w:r>
            <w:r>
              <w:rPr>
                <w:sz w:val="21"/>
              </w:rPr>
              <w:t>）配送车辆内的食品应有包装或使用密闭容器盛放，容器材料应符合食品安全国家标准或有关规定，高危易腐食品应采用冷冻（藏）方式配送［高温易腐食品是指蛋白质或碳水化合物含量较高（通常酸碱度（</w:t>
            </w:r>
            <w:r>
              <w:rPr>
                <w:sz w:val="21"/>
              </w:rPr>
              <w:t>pH</w:t>
            </w:r>
            <w:r>
              <w:rPr>
                <w:sz w:val="21"/>
              </w:rPr>
              <w:t>）大于</w:t>
            </w:r>
            <w:r>
              <w:rPr>
                <w:sz w:val="21"/>
              </w:rPr>
              <w:t>4.6</w:t>
            </w:r>
            <w:r>
              <w:rPr>
                <w:sz w:val="21"/>
              </w:rPr>
              <w:t>且水分活度（</w:t>
            </w:r>
            <w:r>
              <w:rPr>
                <w:sz w:val="21"/>
              </w:rPr>
              <w:t>Aw</w:t>
            </w:r>
            <w:r>
              <w:rPr>
                <w:sz w:val="21"/>
              </w:rPr>
              <w:t>）大于</w:t>
            </w:r>
            <w:r>
              <w:rPr>
                <w:sz w:val="21"/>
              </w:rPr>
              <w:t>0.85</w:t>
            </w:r>
            <w:r>
              <w:rPr>
                <w:sz w:val="21"/>
              </w:rPr>
              <w:t>），常温下容易腐败变质的食品］。</w:t>
            </w:r>
          </w:p>
        </w:tc>
      </w:tr>
      <w:tr>
        <w:tc>
          <w:tcPr>
            <w:tcW w:type="dxa" w:w="2076"/>
          </w:tcPr>
          <w:p/>
        </w:tc>
        <w:tc>
          <w:tcPr>
            <w:tcW w:type="dxa" w:w="415"/>
          </w:tcPr>
          <w:p>
            <w:r>
              <w:rPr/>
              <w:t>11</w:t>
            </w:r>
          </w:p>
        </w:tc>
        <w:tc>
          <w:tcPr>
            <w:tcW w:type="dxa" w:w="5814"/>
          </w:tcPr>
          <w:p>
            <w:pPr>
              <w:jc w:val="both"/>
            </w:pPr>
            <w:r>
              <w:rPr>
                <w:b/>
                <w:sz w:val="21"/>
              </w:rPr>
              <w:t>十一、管理要求</w:t>
            </w:r>
          </w:p>
          <w:p>
            <w:pPr>
              <w:ind w:firstLine="420"/>
            </w:pPr>
            <w:r>
              <w:rPr>
                <w:sz w:val="21"/>
              </w:rPr>
              <w:t>（</w:t>
            </w:r>
            <w:r>
              <w:rPr>
                <w:sz w:val="21"/>
              </w:rPr>
              <w:t>1</w:t>
            </w:r>
            <w:r>
              <w:rPr>
                <w:sz w:val="21"/>
              </w:rPr>
              <w:t>）中标人应按合同约定供货，中标人不得转包，否则采购人有权单方面终止合同，不退还履约保证金，项目另行处理，中标人承担由此造成的经济损失。</w:t>
            </w:r>
          </w:p>
          <w:p>
            <w:pPr>
              <w:ind w:firstLine="420"/>
            </w:pPr>
            <w:r>
              <w:rPr>
                <w:sz w:val="21"/>
              </w:rPr>
              <w:t>（</w:t>
            </w:r>
            <w:r>
              <w:rPr>
                <w:sz w:val="21"/>
              </w:rPr>
              <w:t>2</w:t>
            </w:r>
            <w:r>
              <w:rPr>
                <w:sz w:val="21"/>
              </w:rPr>
              <w:t>）中标人应遵守采购人的各项规定。</w:t>
            </w:r>
          </w:p>
          <w:p>
            <w:pPr>
              <w:ind w:firstLine="420"/>
            </w:pPr>
            <w:r>
              <w:rPr>
                <w:sz w:val="21"/>
              </w:rPr>
              <w:t>（</w:t>
            </w:r>
            <w:r>
              <w:rPr>
                <w:sz w:val="21"/>
              </w:rPr>
              <w:t>3</w:t>
            </w:r>
            <w:r>
              <w:rPr>
                <w:sz w:val="21"/>
              </w:rPr>
              <w:t>）食品溯源要求。中标人对食品供应链进行明确，所有食品的来源必须清晰，包装食品要有</w:t>
            </w:r>
            <w:r>
              <w:rPr>
                <w:sz w:val="21"/>
              </w:rPr>
              <w:t>SC</w:t>
            </w:r>
            <w:r>
              <w:rPr>
                <w:sz w:val="21"/>
              </w:rPr>
              <w:t>标志。生产食品的源头与中标人要有固定的合法的供应关系，严禁收购非标准产品供应。投标文件要求对食品的来源和质量标准要有详尽的描述，并提出验收的行业标准和感官标准。如该品牌商品无质量标准，则需由投标人按国家和行业的要求自行描述。</w:t>
            </w:r>
          </w:p>
          <w:p>
            <w:pPr>
              <w:ind w:firstLine="420"/>
            </w:pPr>
            <w:r>
              <w:rPr>
                <w:sz w:val="21"/>
              </w:rPr>
              <w:t>（</w:t>
            </w:r>
            <w:r>
              <w:rPr>
                <w:sz w:val="21"/>
              </w:rPr>
              <w:t>4</w:t>
            </w:r>
            <w:r>
              <w:rPr>
                <w:sz w:val="21"/>
              </w:rPr>
              <w:t>）中标人不得变更供应商品，应严格按采购人要求（如商标、名称、产地、规格和重量等）和投标相关承诺（货物质量要求等）供应，否则，采购人有权拒收。对不符合规格要求的商品，中标人必须无条件退货。</w:t>
            </w:r>
          </w:p>
          <w:p>
            <w:pPr>
              <w:ind w:firstLine="420"/>
            </w:pPr>
            <w:r>
              <w:rPr>
                <w:sz w:val="21"/>
              </w:rPr>
              <w:t>（</w:t>
            </w:r>
            <w:r>
              <w:rPr>
                <w:sz w:val="21"/>
              </w:rPr>
              <w:t>5</w:t>
            </w:r>
            <w:r>
              <w:rPr>
                <w:sz w:val="21"/>
              </w:rPr>
              <w:t>）来货量大于订货量时按订货量验收，来货量小于订货量</w:t>
            </w:r>
            <w:r>
              <w:rPr>
                <w:sz w:val="21"/>
              </w:rPr>
              <w:t>85%</w:t>
            </w:r>
            <w:r>
              <w:rPr>
                <w:sz w:val="21"/>
              </w:rPr>
              <w:t>，则告知中标人必须规定时间内补齐，若无法补齐数量，则由采购人自行采购，按缺货金额的</w:t>
            </w:r>
            <w:r>
              <w:rPr>
                <w:sz w:val="21"/>
              </w:rPr>
              <w:t>10%</w:t>
            </w:r>
            <w:r>
              <w:rPr>
                <w:sz w:val="21"/>
              </w:rPr>
              <w:t>在该月服务费用中进行扣罚。</w:t>
            </w:r>
          </w:p>
          <w:p>
            <w:pPr>
              <w:ind w:firstLine="420"/>
            </w:pPr>
            <w:r>
              <w:rPr>
                <w:sz w:val="21"/>
              </w:rPr>
              <w:t>（</w:t>
            </w:r>
            <w:r>
              <w:rPr>
                <w:sz w:val="21"/>
              </w:rPr>
              <w:t>6</w:t>
            </w:r>
            <w:r>
              <w:rPr>
                <w:sz w:val="21"/>
              </w:rPr>
              <w:t>）中标人应当根据采购人实际情况，按与采购人的约定，在约定的时间内将约定的货物数量送到指定地点。除客观不可抗力外，中标人不得推迟送货。如确需延迟送货的，中标人应在得知情况的同时告知采购人并征得采购人同意，出现</w:t>
            </w:r>
            <w:r>
              <w:rPr>
                <w:sz w:val="21"/>
              </w:rPr>
              <w:t>3</w:t>
            </w:r>
            <w:r>
              <w:rPr>
                <w:sz w:val="21"/>
              </w:rPr>
              <w:t>次上述情况的，采购人在该月服务费用中扣除人民币</w:t>
            </w:r>
            <w:r>
              <w:rPr>
                <w:sz w:val="21"/>
              </w:rPr>
              <w:t>10000</w:t>
            </w:r>
            <w:r>
              <w:rPr>
                <w:sz w:val="21"/>
              </w:rPr>
              <w:t>元违约金。导致采购人要自行采购的，中标人需承担采购人由此造成的经济损失并无条件承担违约责任（违约金金额为采购人自行采购金额的</w:t>
            </w:r>
            <w:r>
              <w:rPr>
                <w:sz w:val="21"/>
              </w:rPr>
              <w:t>2</w:t>
            </w:r>
            <w:r>
              <w:rPr>
                <w:sz w:val="21"/>
              </w:rPr>
              <w:t>倍，在该月服务费用中扣除）。</w:t>
            </w:r>
          </w:p>
          <w:p>
            <w:pPr>
              <w:ind w:firstLine="420"/>
            </w:pPr>
            <w:r>
              <w:rPr>
                <w:sz w:val="21"/>
              </w:rPr>
              <w:t>（</w:t>
            </w:r>
            <w:r>
              <w:rPr>
                <w:sz w:val="21"/>
              </w:rPr>
              <w:t>7</w:t>
            </w:r>
            <w:r>
              <w:rPr>
                <w:sz w:val="21"/>
              </w:rPr>
              <w:t>）除客观不可抗力外，中标人不得更改供货内容。如确需变更供货内容的，中标人应在得知情况的同时告知采购人并征得采购人同意。经发现中标人有私自更改订单中货品时以中标人违约处理，由此产生的一切损失和费用由中标人承担。若第</w:t>
            </w:r>
            <w:r>
              <w:rPr>
                <w:sz w:val="21"/>
              </w:rPr>
              <w:t>1</w:t>
            </w:r>
            <w:r>
              <w:rPr>
                <w:sz w:val="21"/>
              </w:rPr>
              <w:t>次出现上述情况的，采购人对中标人作书面警告处理，中标人提供书面整改意见书；若第</w:t>
            </w:r>
            <w:r>
              <w:rPr>
                <w:sz w:val="21"/>
              </w:rPr>
              <w:t>2</w:t>
            </w:r>
            <w:r>
              <w:rPr>
                <w:sz w:val="21"/>
              </w:rPr>
              <w:t>次出现上述情况的，采购人在该月服务费用中扣除人民币</w:t>
            </w:r>
            <w:r>
              <w:rPr>
                <w:sz w:val="21"/>
              </w:rPr>
              <w:t>1000</w:t>
            </w:r>
            <w:r>
              <w:rPr>
                <w:sz w:val="21"/>
              </w:rPr>
              <w:t>元违约金，且中标人提供书面整改意见书；出现</w:t>
            </w:r>
            <w:r>
              <w:rPr>
                <w:sz w:val="21"/>
              </w:rPr>
              <w:t>3</w:t>
            </w:r>
            <w:r>
              <w:rPr>
                <w:sz w:val="21"/>
              </w:rPr>
              <w:t>次上述情况的，除扣罚违约金外，采购人可终止合同，不退还履约保证金。</w:t>
            </w:r>
          </w:p>
          <w:p>
            <w:pPr>
              <w:ind w:firstLine="420"/>
            </w:pPr>
            <w:r>
              <w:rPr>
                <w:sz w:val="21"/>
              </w:rPr>
              <w:t>（</w:t>
            </w:r>
            <w:r>
              <w:rPr>
                <w:sz w:val="21"/>
              </w:rPr>
              <w:t>8</w:t>
            </w:r>
            <w:r>
              <w:rPr>
                <w:sz w:val="21"/>
              </w:rPr>
              <w:t>）中标人提供假冒伪劣、过期、变质的、有毒食品的，一经发现，除按采购人要求无条件退货或换货外，还将受到如下处罚：</w:t>
            </w:r>
          </w:p>
          <w:p>
            <w:pPr>
              <w:ind w:firstLine="420"/>
            </w:pPr>
            <w:r>
              <w:rPr>
                <w:sz w:val="21"/>
              </w:rPr>
              <w:t>1</w:t>
            </w:r>
            <w:r>
              <w:rPr>
                <w:sz w:val="21"/>
              </w:rPr>
              <w:t>）中标人提供违反食品安全法的食品的，要求无条件退货或换货外，被处以当次供应食品货款</w:t>
            </w:r>
            <w:r>
              <w:rPr>
                <w:sz w:val="21"/>
              </w:rPr>
              <w:t>2</w:t>
            </w:r>
            <w:r>
              <w:rPr>
                <w:sz w:val="21"/>
              </w:rPr>
              <w:t>倍的违约金，违约金在该月服务费用中扣除。采购人有权终止合同，不退还履约保证金。</w:t>
            </w:r>
          </w:p>
          <w:p>
            <w:pPr>
              <w:ind w:firstLine="420"/>
            </w:pPr>
            <w:r>
              <w:rPr>
                <w:sz w:val="21"/>
              </w:rPr>
              <w:t>2</w:t>
            </w:r>
            <w:r>
              <w:rPr>
                <w:sz w:val="21"/>
              </w:rPr>
              <w:t>）因食品质量问题造成集体卫生安全事故【</w:t>
            </w:r>
            <w:r>
              <w:rPr>
                <w:sz w:val="21"/>
              </w:rPr>
              <w:t>5</w:t>
            </w:r>
            <w:r>
              <w:rPr>
                <w:sz w:val="21"/>
              </w:rPr>
              <w:t>人（含）或以上属于集体卫生安全事故】的，经有关单位鉴定原因后，如确实为中标人提供之食品问题，中标人除需负担全数之医药费、不退还履约保证金外，采购人有权终止合同，中标人同时承担相应的民事及刑事法律责任。</w:t>
            </w:r>
          </w:p>
          <w:p>
            <w:pPr>
              <w:ind w:firstLine="420"/>
            </w:pPr>
            <w:r>
              <w:rPr>
                <w:sz w:val="21"/>
              </w:rPr>
              <w:t>（</w:t>
            </w:r>
            <w:r>
              <w:rPr>
                <w:sz w:val="21"/>
              </w:rPr>
              <w:t>9</w:t>
            </w:r>
            <w:r>
              <w:rPr>
                <w:sz w:val="21"/>
              </w:rPr>
              <w:t>）投标人应具有食材快速检验检测的能力（可检验微生物或食品重金属或农药残毒或细菌或兽药残留或瘦肉精等），所供商品必须符合行业生产及经营标准，货真价实，均能满足采购人的需求。</w:t>
            </w:r>
          </w:p>
          <w:p>
            <w:pPr>
              <w:ind w:firstLine="420"/>
            </w:pPr>
            <w:r>
              <w:rPr>
                <w:sz w:val="21"/>
              </w:rPr>
              <w:t>（</w:t>
            </w:r>
            <w:r>
              <w:rPr>
                <w:sz w:val="21"/>
              </w:rPr>
              <w:t>10</w:t>
            </w:r>
            <w:r>
              <w:rPr>
                <w:sz w:val="21"/>
              </w:rPr>
              <w:t>）采购人根据自身的需求，有权终止某类中标商品的采购或变更某类商品的采购。</w:t>
            </w:r>
          </w:p>
          <w:p>
            <w:pPr>
              <w:ind w:firstLine="420"/>
            </w:pPr>
            <w:r>
              <w:rPr>
                <w:sz w:val="21"/>
              </w:rPr>
              <w:t>（</w:t>
            </w:r>
            <w:r>
              <w:rPr>
                <w:sz w:val="21"/>
              </w:rPr>
              <w:t>11</w:t>
            </w:r>
            <w:r>
              <w:rPr>
                <w:sz w:val="21"/>
              </w:rPr>
              <w:t>）中标人不得泄露采购人的商业秘密。泄密造成采购人损失的，中标人将承担由此产生的一切损失和法律责任。</w:t>
            </w:r>
          </w:p>
          <w:p>
            <w:pPr>
              <w:jc w:val="both"/>
            </w:pPr>
            <w:r>
              <w:rPr>
                <w:sz w:val="21"/>
              </w:rPr>
              <w:t>（</w:t>
            </w:r>
            <w:r>
              <w:rPr>
                <w:sz w:val="21"/>
              </w:rPr>
              <w:t>12</w:t>
            </w:r>
            <w:r>
              <w:rPr>
                <w:sz w:val="21"/>
              </w:rPr>
              <w:t>）中标人须承担为本项目提供的所有食材的食品安全责任。</w:t>
            </w:r>
          </w:p>
        </w:tc>
      </w:tr>
      <w:tr>
        <w:tc>
          <w:tcPr>
            <w:tcW w:type="dxa" w:w="2076"/>
          </w:tcPr>
          <w:p/>
        </w:tc>
        <w:tc>
          <w:tcPr>
            <w:tcW w:type="dxa" w:w="415"/>
          </w:tcPr>
          <w:p>
            <w:r>
              <w:rPr/>
              <w:t>12</w:t>
            </w:r>
          </w:p>
        </w:tc>
        <w:tc>
          <w:tcPr>
            <w:tcW w:type="dxa" w:w="5814"/>
          </w:tcPr>
          <w:p>
            <w:pPr>
              <w:jc w:val="both"/>
            </w:pPr>
            <w:r>
              <w:rPr>
                <w:b/>
                <w:sz w:val="21"/>
              </w:rPr>
              <w:t>十二、</w:t>
            </w:r>
            <w:r>
              <w:rPr>
                <w:b/>
                <w:sz w:val="21"/>
              </w:rPr>
              <w:t>综合考核标准</w:t>
            </w:r>
          </w:p>
          <w:p>
            <w:pPr>
              <w:ind w:firstLine="420"/>
            </w:pPr>
            <w:r>
              <w:rPr>
                <w:sz w:val="21"/>
              </w:rPr>
              <w:t xml:space="preserve"> </w:t>
            </w:r>
            <w:r>
              <w:rPr>
                <w:sz w:val="21"/>
              </w:rPr>
              <w:t>1.</w:t>
            </w:r>
            <w:r>
              <w:rPr>
                <w:sz w:val="21"/>
              </w:rPr>
              <w:t>中标人须及时对采购人提出的存在问题作出响应并实施整改，若不改正，采购人有权终止《服务合同》，并报政府采购监督管理部门备案。</w:t>
            </w:r>
          </w:p>
          <w:p>
            <w:pPr>
              <w:ind w:firstLine="420"/>
            </w:pPr>
            <w:r>
              <w:rPr>
                <w:sz w:val="21"/>
              </w:rPr>
              <w:t>2.</w:t>
            </w:r>
            <w:r>
              <w:rPr>
                <w:sz w:val="21"/>
              </w:rPr>
              <w:t>月度考核标准：</w:t>
            </w:r>
          </w:p>
          <w:p>
            <w:pPr>
              <w:ind w:firstLine="420"/>
            </w:pPr>
            <w:r>
              <w:rPr>
                <w:sz w:val="21"/>
              </w:rPr>
              <w:t>（</w:t>
            </w:r>
            <w:r>
              <w:rPr>
                <w:sz w:val="21"/>
              </w:rPr>
              <w:t>1</w:t>
            </w:r>
            <w:r>
              <w:rPr>
                <w:sz w:val="21"/>
              </w:rPr>
              <w:t>）以下为考核细则，具体考核细则将由采购人根据实际情况制定，采购人对考核细则保持最终修改权和解释权。</w:t>
            </w:r>
          </w:p>
          <w:p>
            <w:pPr>
              <w:ind w:firstLine="420"/>
            </w:pPr>
            <w:r>
              <w:rPr>
                <w:sz w:val="21"/>
              </w:rPr>
              <w:t>（</w:t>
            </w:r>
            <w:r>
              <w:rPr>
                <w:sz w:val="21"/>
              </w:rPr>
              <w:t>2</w:t>
            </w:r>
            <w:r>
              <w:rPr>
                <w:sz w:val="21"/>
              </w:rPr>
              <w:t>）以下考核细则是采购人对中标人进行每月定期考核的内容（满分为</w:t>
            </w:r>
            <w:r>
              <w:rPr>
                <w:sz w:val="21"/>
              </w:rPr>
              <w:t>100</w:t>
            </w:r>
            <w:r>
              <w:rPr>
                <w:sz w:val="21"/>
              </w:rPr>
              <w:t>分），若每月度中标人考核分数在</w:t>
            </w:r>
            <w:r>
              <w:rPr>
                <w:sz w:val="21"/>
              </w:rPr>
              <w:t>80</w:t>
            </w:r>
            <w:r>
              <w:rPr>
                <w:sz w:val="21"/>
              </w:rPr>
              <w:t>分</w:t>
            </w:r>
            <w:r>
              <w:rPr>
                <w:sz w:val="21"/>
              </w:rPr>
              <w:t>-89</w:t>
            </w:r>
            <w:r>
              <w:rPr>
                <w:sz w:val="21"/>
              </w:rPr>
              <w:t>分，要求中标人限期整改，并停止供货一个月；</w:t>
            </w:r>
            <w:r>
              <w:rPr>
                <w:sz w:val="21"/>
              </w:rPr>
              <w:t>70</w:t>
            </w:r>
            <w:r>
              <w:rPr>
                <w:sz w:val="21"/>
              </w:rPr>
              <w:t>分</w:t>
            </w:r>
            <w:r>
              <w:rPr>
                <w:sz w:val="21"/>
              </w:rPr>
              <w:t>-79</w:t>
            </w:r>
            <w:r>
              <w:rPr>
                <w:sz w:val="21"/>
              </w:rPr>
              <w:t>分，要求中标人限期整改，并停止供货三个月；</w:t>
            </w:r>
            <w:r>
              <w:rPr>
                <w:sz w:val="21"/>
              </w:rPr>
              <w:t>69</w:t>
            </w:r>
            <w:r>
              <w:rPr>
                <w:sz w:val="21"/>
              </w:rPr>
              <w:t>分以下或出现重大事故、严重违规违法事件，采购人将有权终止中标人《服务合同》，报政府采购监督管理部门备案，没收全额履约保证金，并提请上级主管部门在辖区内通报。</w:t>
            </w:r>
          </w:p>
          <w:p>
            <w:r>
              <w:rPr>
                <w:sz w:val="21"/>
              </w:rPr>
              <w:t>（</w:t>
            </w:r>
            <w:r>
              <w:rPr>
                <w:sz w:val="21"/>
              </w:rPr>
              <w:t>3</w:t>
            </w:r>
            <w:r>
              <w:rPr>
                <w:sz w:val="21"/>
              </w:rPr>
              <w:t>） 如出现停货供应，采购人可要求其他中标人提供供货。</w:t>
            </w:r>
          </w:p>
          <w:tbl>
            <w:tblPr>
              <w:tblInd w:type="dxa" w:w="120"/>
              <w:tblBorders>
                <w:top w:val="none" w:color="000000" w:sz="4"/>
                <w:left w:val="none" w:color="000000" w:sz="4"/>
                <w:bottom w:val="none" w:color="000000" w:sz="4"/>
                <w:right w:val="none" w:color="000000" w:sz="4"/>
                <w:insideH w:val="none"/>
                <w:insideV w:val="none"/>
              </w:tblBorders>
            </w:tblPr>
            <w:tblGrid>
              <w:gridCol w:w="400"/>
              <w:gridCol w:w="1181"/>
              <w:gridCol w:w="3608"/>
              <w:gridCol w:w="409"/>
            </w:tblGrid>
            <w:tr>
              <w:tc>
                <w:tcPr>
                  <w:tcW w:type="dxa" w:w="5598"/>
                  <w:gridSpan w:val="4"/>
                  <w:tcBorders>
                    <w:top w:val="single" w:color="000000" w:sz="4"/>
                    <w:left w:val="single" w:color="000000" w:sz="4"/>
                    <w:bottom w:val="single" w:color="000000" w:sz="4"/>
                    <w:right w:val="single" w:color="000000" w:sz="4"/>
                  </w:tcBorders>
                  <w:shd w:fill="FFFFFF"/>
                  <w:vAlign w:val="top"/>
                </w:tcPr>
                <w:p>
                  <w:pPr>
                    <w:jc w:val="center"/>
                  </w:pPr>
                  <w:r>
                    <w:rPr>
                      <w:sz w:val="32"/>
                    </w:rPr>
                    <w:t>月度考核表</w:t>
                  </w:r>
                </w:p>
              </w:tc>
            </w:tr>
            <w:tr>
              <w:tc>
                <w:tcPr>
                  <w:tcW w:type="dxa" w:w="5598"/>
                  <w:gridSpan w:val="4"/>
                  <w:tcBorders>
                    <w:top w:val="none" w:color="000000" w:sz="4"/>
                    <w:left w:val="single" w:color="000000" w:sz="4"/>
                    <w:bottom w:val="single" w:color="000000" w:sz="4"/>
                    <w:right w:val="single" w:color="000000" w:sz="4"/>
                  </w:tcBorders>
                  <w:shd w:fill="FFFFFF"/>
                  <w:vAlign w:val="top"/>
                </w:tcPr>
                <w:p>
                  <w:pPr>
                    <w:jc w:val="left"/>
                  </w:pPr>
                  <w:r>
                    <w:rPr>
                      <w:sz w:val="22"/>
                    </w:rPr>
                    <w:t>供应商名称：</w:t>
                  </w:r>
                </w:p>
              </w:tc>
            </w:tr>
            <w:tr>
              <w:tc>
                <w:tcPr>
                  <w:tcW w:type="dxa" w:w="400"/>
                  <w:tcBorders>
                    <w:top w:val="none" w:color="000000" w:sz="4"/>
                    <w:left w:val="single" w:color="000000" w:sz="4"/>
                    <w:bottom w:val="single" w:color="000000" w:sz="4"/>
                    <w:right w:val="single" w:color="000000" w:sz="4"/>
                  </w:tcBorders>
                  <w:shd w:fill="FFFFFF"/>
                  <w:vAlign w:val="top"/>
                </w:tcPr>
                <w:p>
                  <w:pPr>
                    <w:jc w:val="center"/>
                  </w:pPr>
                  <w:r>
                    <w:rPr>
                      <w:sz w:val="20"/>
                    </w:rPr>
                    <w:t>序号</w:t>
                  </w:r>
                </w:p>
              </w:tc>
              <w:tc>
                <w:tcPr>
                  <w:tcW w:type="dxa" w:w="1181"/>
                  <w:tcBorders>
                    <w:top w:val="single" w:color="000000" w:sz="4"/>
                    <w:left w:val="none" w:color="000000" w:sz="4"/>
                    <w:bottom w:val="single" w:color="000000" w:sz="4"/>
                    <w:right w:val="single" w:color="000000" w:sz="4"/>
                  </w:tcBorders>
                  <w:shd w:fill="FFFFFF"/>
                  <w:vAlign w:val="top"/>
                </w:tcPr>
                <w:p>
                  <w:pPr>
                    <w:jc w:val="center"/>
                  </w:pPr>
                  <w:r>
                    <w:rPr>
                      <w:sz w:val="20"/>
                    </w:rPr>
                    <w:t>项目</w:t>
                  </w:r>
                </w:p>
              </w:tc>
              <w:tc>
                <w:tcPr>
                  <w:tcW w:type="dxa" w:w="3608"/>
                  <w:tcBorders>
                    <w:top w:val="single" w:color="000000" w:sz="4"/>
                    <w:left w:val="none" w:color="000000" w:sz="4"/>
                    <w:bottom w:val="single" w:color="000000" w:sz="4"/>
                    <w:right w:val="single" w:color="000000" w:sz="4"/>
                  </w:tcBorders>
                  <w:shd w:fill="FFFFFF"/>
                  <w:vAlign w:val="top"/>
                </w:tcPr>
                <w:p>
                  <w:pPr>
                    <w:jc w:val="center"/>
                  </w:pPr>
                  <w:r>
                    <w:rPr>
                      <w:sz w:val="20"/>
                    </w:rPr>
                    <w:t>扣分事项</w:t>
                  </w:r>
                </w:p>
              </w:tc>
              <w:tc>
                <w:tcPr>
                  <w:tcW w:type="dxa" w:w="409"/>
                  <w:tcBorders>
                    <w:top w:val="single" w:color="000000" w:sz="4"/>
                    <w:left w:val="none" w:color="000000" w:sz="4"/>
                    <w:bottom w:val="single" w:color="000000" w:sz="4"/>
                    <w:right w:val="single" w:color="000000" w:sz="4"/>
                  </w:tcBorders>
                  <w:shd w:fill="FFFFFF"/>
                  <w:vAlign w:val="top"/>
                </w:tcPr>
                <w:p>
                  <w:pPr>
                    <w:jc w:val="center"/>
                  </w:pPr>
                  <w:r>
                    <w:rPr>
                      <w:sz w:val="20"/>
                    </w:rPr>
                    <w:t>分值</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0"/>
                    </w:rPr>
                    <w:t>1</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质量要求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相应批次的食品未能提供对应合格检验证明或合格证明的，每次扣</w:t>
                  </w:r>
                  <w:r>
                    <w:rPr>
                      <w:sz w:val="21"/>
                    </w:rPr>
                    <w:t>20</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食品质量不符合要求，出现质量问题</w:t>
                  </w:r>
                  <w:r>
                    <w:rPr>
                      <w:sz w:val="21"/>
                    </w:rPr>
                    <w:t>,</w:t>
                  </w:r>
                  <w:r>
                    <w:rPr>
                      <w:sz w:val="21"/>
                    </w:rPr>
                    <w:t>但未造成严重后果，每次扣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不及时了解市场信息，提供社会反响大的食品，每次扣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超范围或超剂量使用食品添加剂、发现使用劣质原料，违规使用抗生素、激素等有害物质，一经核实，解除《服务合同》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无法向</w:t>
                  </w:r>
                  <w:r>
                    <w:rPr>
                      <w:sz w:val="21"/>
                    </w:rPr>
                    <w:t>医院</w:t>
                  </w:r>
                  <w:r>
                    <w:rPr>
                      <w:sz w:val="21"/>
                    </w:rPr>
                    <w:t>提供上游企业票证，无法保证每批次进货能溯源及未按照标准严格采购，出现次、差、来历不明货物，每次扣</w:t>
                  </w:r>
                  <w:r>
                    <w:rPr>
                      <w:sz w:val="21"/>
                    </w:rPr>
                    <w:t>2</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医院</w:t>
                  </w:r>
                  <w:r>
                    <w:rPr>
                      <w:sz w:val="21"/>
                    </w:rPr>
                    <w:t>因食品质量而拒收货物，每次扣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供应商没有建立食品安全卫生制度或有设备但没有使用，每次扣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2</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原材料价格</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供应商不接受议定的价格，每次扣</w:t>
                  </w:r>
                  <w:r>
                    <w:rPr>
                      <w:sz w:val="21"/>
                    </w:rPr>
                    <w:t>10</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群众监督对食品价格有特别异议的记录，每次扣</w:t>
                  </w:r>
                  <w:r>
                    <w:rPr>
                      <w:sz w:val="21"/>
                    </w:rPr>
                    <w:t>2</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3</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配送要求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配送车辆、实际运输不符合招标文件及《服务合同》约定的，车厢内有异味，不整洁每次扣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未在规定时间内完成配送、供货，每次扣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实际配送食品少于订购数量且不能及时补充的，每次扣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配送车辆内的食品没有包装或使用密闭容器盛放，容器材料应符合食品安全国家标准或有关规定，送货单没有详细注明商品的品牌、品种、单价、数量，送货单出现涂改，标记不清的情况的，每次扣</w:t>
                  </w:r>
                  <w:r>
                    <w:rPr>
                      <w:sz w:val="21"/>
                    </w:rPr>
                    <w:t>2</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高危易腐食品应未采用冷冻（藏）方式配送，实际配送的食品与订购货物种类、质量不符，未能及时更换的，每次扣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人员没有出示健康证，没有穿着工衣和配戴胸卡的，每次扣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没有按照</w:t>
                  </w:r>
                  <w:r>
                    <w:rPr>
                      <w:sz w:val="21"/>
                    </w:rPr>
                    <w:t>医院</w:t>
                  </w:r>
                  <w:r>
                    <w:rPr>
                      <w:sz w:val="21"/>
                    </w:rPr>
                    <w:t>要求将食品送到指定地点，每次扣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4</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安全生产管</w:t>
                  </w:r>
                  <w:r>
                    <w:br/>
                  </w:r>
                  <w:r>
                    <w:rPr>
                      <w:sz w:val="22"/>
                    </w:rPr>
                    <w:t>理要求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没有建立、健全本单位安全生产责任制、安全生产规章制度和操作规程，或没有按相关职能部门规定操作，每次扣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没有相关应急预案的，每次扣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造成重大事故或有重大事故不配合处理的，一经核实，解除《服务合同》。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0"/>
                    </w:rPr>
                    <w:t>/</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5</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纪律要求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未按要求及时、如实报告生产安全事故，一经核实，解除《服务合同》。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提供资料弄虚作假的，每次扣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出现供应商有联手哄抬物价现象的，一经核实，解除《服务合同》。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向</w:t>
                  </w:r>
                  <w:r>
                    <w:rPr>
                      <w:sz w:val="21"/>
                    </w:rPr>
                    <w:t>医院</w:t>
                  </w:r>
                  <w:r>
                    <w:rPr>
                      <w:sz w:val="21"/>
                    </w:rPr>
                    <w:t>主管人员或验收货人进行物质、金钱行贿，一经核实，解除《服务合同》。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6</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诚信服务</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经营场地、设备、人员配置、经济实力与承诺不符，每次扣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被投诉并经查证属实，每次扣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拒绝</w:t>
                  </w:r>
                  <w:r>
                    <w:rPr>
                      <w:sz w:val="21"/>
                    </w:rPr>
                    <w:t>医院</w:t>
                  </w:r>
                  <w:r>
                    <w:rPr>
                      <w:sz w:val="21"/>
                    </w:rPr>
                    <w:t>提出的合理服务要求，每次扣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存在转包行为，一经核实，解除《服务合同》。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7</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满意度要求</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监管部门的日常监督检查，被通报批评</w:t>
                  </w:r>
                  <w:r>
                    <w:rPr>
                      <w:sz w:val="21"/>
                    </w:rPr>
                    <w:t>1</w:t>
                  </w:r>
                  <w:r>
                    <w:rPr>
                      <w:sz w:val="21"/>
                    </w:rPr>
                    <w:t>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被媒体负面曝光的，一经核实，解除《服务合同》。</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400"/>
                  <w:vMerge w:val="restart"/>
                  <w:tcBorders>
                    <w:top w:val="none" w:color="000000" w:sz="4"/>
                    <w:left w:val="single" w:color="000000" w:sz="4"/>
                    <w:bottom w:val="single" w:color="000000" w:sz="4"/>
                    <w:right w:val="single" w:color="000000" w:sz="4"/>
                  </w:tcBorders>
                  <w:shd w:fill="FFFFFF"/>
                  <w:vAlign w:val="top"/>
                </w:tcPr>
                <w:p>
                  <w:pPr>
                    <w:jc w:val="center"/>
                  </w:pPr>
                  <w:r>
                    <w:rPr>
                      <w:sz w:val="22"/>
                    </w:rPr>
                    <w:t>8</w:t>
                  </w:r>
                </w:p>
              </w:tc>
              <w:tc>
                <w:tcPr>
                  <w:tcW w:type="dxa" w:w="1181"/>
                  <w:vMerge w:val="restart"/>
                  <w:tcBorders>
                    <w:top w:val="none" w:color="000000" w:sz="4"/>
                    <w:left w:val="none" w:color="000000" w:sz="4"/>
                    <w:bottom w:val="single" w:color="000000" w:sz="4"/>
                    <w:right w:val="single" w:color="000000" w:sz="4"/>
                  </w:tcBorders>
                  <w:shd w:fill="FFFFFF"/>
                  <w:vAlign w:val="top"/>
                </w:tcPr>
                <w:p>
                  <w:pPr>
                    <w:jc w:val="center"/>
                  </w:pPr>
                  <w:r>
                    <w:rPr>
                      <w:sz w:val="22"/>
                    </w:rPr>
                    <w:t>现场调查</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不能提供考核小组要求的材料，缺</w:t>
                  </w:r>
                  <w:r>
                    <w:rPr>
                      <w:sz w:val="21"/>
                    </w:rPr>
                    <w:t>1</w:t>
                  </w:r>
                  <w:r>
                    <w:rPr>
                      <w:sz w:val="21"/>
                    </w:rPr>
                    <w:t>份扣</w:t>
                  </w:r>
                  <w:r>
                    <w:rPr>
                      <w:sz w:val="21"/>
                    </w:rPr>
                    <w:t>1</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vMerge/>
                  <w:tcBorders>
                    <w:top w:val="none" w:color="000000" w:sz="4"/>
                    <w:left w:val="single" w:color="000000" w:sz="4"/>
                    <w:bottom w:val="single" w:color="000000" w:sz="4"/>
                    <w:right w:val="single" w:color="000000" w:sz="4"/>
                  </w:tcBorders>
                </w:tcPr>
                <w:p/>
              </w:tc>
              <w:tc>
                <w:tcPr>
                  <w:tcW w:type="dxa" w:w="1181"/>
                  <w:vMerge/>
                  <w:tcBorders>
                    <w:top w:val="none" w:color="000000" w:sz="4"/>
                    <w:left w:val="none" w:color="000000" w:sz="4"/>
                    <w:bottom w:val="single" w:color="000000" w:sz="4"/>
                    <w:right w:val="single" w:color="000000" w:sz="4"/>
                  </w:tcBorders>
                </w:tcP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医院</w:t>
                  </w:r>
                  <w:r>
                    <w:rPr>
                      <w:sz w:val="21"/>
                    </w:rPr>
                    <w:t>食堂考核小组对现场查验食品及设施，通报批评</w:t>
                  </w:r>
                  <w:r>
                    <w:rPr>
                      <w:sz w:val="21"/>
                    </w:rPr>
                    <w:t>1</w:t>
                  </w:r>
                  <w:r>
                    <w:rPr>
                      <w:sz w:val="21"/>
                    </w:rPr>
                    <w:t>次扣</w:t>
                  </w:r>
                  <w:r>
                    <w:rPr>
                      <w:sz w:val="21"/>
                    </w:rPr>
                    <w:t>3</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400"/>
                  <w:tcBorders>
                    <w:top w:val="none" w:color="000000" w:sz="4"/>
                    <w:left w:val="single" w:color="000000" w:sz="4"/>
                    <w:bottom w:val="single" w:color="000000" w:sz="4"/>
                    <w:right w:val="single" w:color="000000" w:sz="4"/>
                  </w:tcBorders>
                  <w:shd w:fill="FFFFFF"/>
                  <w:vAlign w:val="top"/>
                </w:tcPr>
                <w:p>
                  <w:pPr>
                    <w:jc w:val="center"/>
                  </w:pPr>
                  <w:r>
                    <w:rPr>
                      <w:sz w:val="22"/>
                    </w:rPr>
                    <w:t>9</w:t>
                  </w:r>
                </w:p>
              </w:tc>
              <w:tc>
                <w:tcPr>
                  <w:tcW w:type="dxa" w:w="1181"/>
                  <w:tcBorders>
                    <w:top w:val="none" w:color="000000" w:sz="4"/>
                    <w:left w:val="none" w:color="000000" w:sz="4"/>
                    <w:bottom w:val="single" w:color="000000" w:sz="4"/>
                    <w:right w:val="single" w:color="000000" w:sz="4"/>
                  </w:tcBorders>
                  <w:shd w:fill="FFFFFF"/>
                  <w:vAlign w:val="top"/>
                </w:tcPr>
                <w:p>
                  <w:pPr>
                    <w:jc w:val="center"/>
                  </w:pPr>
                  <w:r>
                    <w:rPr>
                      <w:sz w:val="22"/>
                    </w:rPr>
                    <w:t>其他</w:t>
                  </w:r>
                </w:p>
              </w:tc>
              <w:tc>
                <w:tcPr>
                  <w:tcW w:type="dxa" w:w="3608"/>
                  <w:tcBorders>
                    <w:top w:val="none" w:color="000000" w:sz="4"/>
                    <w:left w:val="none" w:color="000000" w:sz="4"/>
                    <w:bottom w:val="single" w:color="000000" w:sz="4"/>
                    <w:right w:val="single" w:color="000000" w:sz="4"/>
                  </w:tcBorders>
                  <w:shd w:fill="FFFFFF"/>
                  <w:vAlign w:val="top"/>
                </w:tcPr>
                <w:p>
                  <w:pPr>
                    <w:jc w:val="both"/>
                  </w:pPr>
                  <w:r>
                    <w:rPr>
                      <w:sz w:val="21"/>
                    </w:rPr>
                    <w:t>有违反招标文件及《服务合同》规定的其它违约事件的，每发现</w:t>
                  </w:r>
                  <w:r>
                    <w:rPr>
                      <w:sz w:val="21"/>
                    </w:rPr>
                    <w:t>1</w:t>
                  </w:r>
                  <w:r>
                    <w:rPr>
                      <w:sz w:val="21"/>
                    </w:rPr>
                    <w:t>次，需按违约性质并结合上述违约类别，每次扣</w:t>
                  </w:r>
                  <w:r>
                    <w:rPr>
                      <w:sz w:val="21"/>
                    </w:rPr>
                    <w:t>5</w:t>
                  </w:r>
                  <w:r>
                    <w:rPr>
                      <w:sz w:val="21"/>
                    </w:rPr>
                    <w:t>分</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5189"/>
                  <w:gridSpan w:val="3"/>
                  <w:tcBorders>
                    <w:top w:val="none" w:color="000000" w:sz="4"/>
                    <w:left w:val="single" w:color="000000" w:sz="4"/>
                    <w:bottom w:val="single" w:color="000000" w:sz="4"/>
                    <w:right w:val="single" w:color="000000" w:sz="4"/>
                  </w:tcBorders>
                  <w:shd w:fill="FFFFFF"/>
                  <w:vAlign w:val="top"/>
                </w:tcPr>
                <w:p>
                  <w:pPr>
                    <w:jc w:val="left"/>
                  </w:pPr>
                  <w:r>
                    <w:rPr>
                      <w:sz w:val="22"/>
                    </w:rPr>
                    <w:t>合计分值</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5189"/>
                  <w:gridSpan w:val="3"/>
                  <w:tcBorders>
                    <w:top w:val="none" w:color="000000" w:sz="4"/>
                    <w:left w:val="single" w:color="000000" w:sz="4"/>
                    <w:bottom w:val="single" w:color="000000" w:sz="4"/>
                    <w:right w:val="single" w:color="000000" w:sz="4"/>
                  </w:tcBorders>
                  <w:shd w:fill="FFFFFF"/>
                  <w:vAlign w:val="top"/>
                </w:tcPr>
                <w:p>
                  <w:pPr>
                    <w:jc w:val="left"/>
                  </w:pPr>
                  <w:r>
                    <w:rPr>
                      <w:sz w:val="22"/>
                    </w:rPr>
                    <w:t>整体评价（最终得分</w:t>
                  </w:r>
                  <w:r>
                    <w:rPr>
                      <w:sz w:val="22"/>
                    </w:rPr>
                    <w:t>=</w:t>
                  </w:r>
                  <w:r>
                    <w:rPr>
                      <w:sz w:val="22"/>
                    </w:rPr>
                    <w:t>满分</w:t>
                  </w:r>
                  <w:r>
                    <w:rPr>
                      <w:sz w:val="22"/>
                    </w:rPr>
                    <w:t>100</w:t>
                  </w:r>
                  <w:r>
                    <w:rPr>
                      <w:sz w:val="22"/>
                    </w:rPr>
                    <w:t>分</w:t>
                  </w:r>
                  <w:r>
                    <w:rPr>
                      <w:sz w:val="22"/>
                    </w:rPr>
                    <w:t>-</w:t>
                  </w:r>
                  <w:r>
                    <w:rPr>
                      <w:sz w:val="22"/>
                    </w:rPr>
                    <w:t>合计分值）</w:t>
                  </w:r>
                </w:p>
              </w:tc>
              <w:tc>
                <w:tcPr>
                  <w:tcW w:type="dxa" w:w="409"/>
                  <w:tcBorders>
                    <w:top w:val="none" w:color="000000" w:sz="4"/>
                    <w:left w:val="none" w:color="000000" w:sz="4"/>
                    <w:bottom w:val="single" w:color="000000" w:sz="4"/>
                    <w:right w:val="single" w:color="000000" w:sz="4"/>
                  </w:tcBorders>
                  <w:shd w:fill="FFFFFF"/>
                  <w:vAlign w:val="top"/>
                </w:tcPr>
                <w:p>
                  <w:pPr>
                    <w:jc w:val="center"/>
                  </w:pPr>
                </w:p>
              </w:tc>
            </w:tr>
            <w:tr>
              <w:tc>
                <w:tcPr>
                  <w:tcW w:type="dxa" w:w="5598"/>
                  <w:gridSpan w:val="4"/>
                  <w:tcBorders>
                    <w:top w:val="none" w:color="000000" w:sz="4"/>
                    <w:left w:val="single" w:color="000000" w:sz="4"/>
                    <w:bottom w:val="single" w:color="000000" w:sz="4"/>
                    <w:right w:val="single" w:color="000000" w:sz="4"/>
                  </w:tcBorders>
                  <w:shd w:fill="FFFFFF"/>
                  <w:vAlign w:val="top"/>
                </w:tcPr>
                <w:p>
                  <w:pPr>
                    <w:jc w:val="left"/>
                  </w:pPr>
                  <w:r>
                    <w:rPr>
                      <w:sz w:val="22"/>
                    </w:rPr>
                    <w:t>考核小组签名：</w:t>
                  </w:r>
                  <w:r>
                    <w:rPr>
                      <w:sz w:val="22"/>
                    </w:rPr>
                    <w:t xml:space="preserve">         </w:t>
                  </w:r>
                  <w:r>
                    <w:br/>
                  </w:r>
                  <w:r>
                    <w:rPr>
                      <w:sz w:val="21"/>
                    </w:rPr>
                    <w:t xml:space="preserve">                                                           </w:t>
                  </w:r>
                </w:p>
                <w:p>
                  <w:pPr>
                    <w:jc w:val="center"/>
                  </w:pPr>
                  <w:r>
                    <w:rPr>
                      <w:sz w:val="21"/>
                    </w:rPr>
                    <w:t xml:space="preserve">                    </w:t>
                  </w:r>
                  <w:r>
                    <w:rPr>
                      <w:sz w:val="22"/>
                    </w:rPr>
                    <w:t>医院</w:t>
                  </w:r>
                  <w:r>
                    <w:rPr>
                      <w:sz w:val="22"/>
                    </w:rPr>
                    <w:t>（盖章）</w:t>
                  </w:r>
                  <w:r>
                    <w:rPr>
                      <w:sz w:val="22"/>
                    </w:rPr>
                    <w:t xml:space="preserve">                                                                                                             </w:t>
                  </w:r>
                  <w:r>
                    <w:rPr>
                      <w:sz w:val="22"/>
                    </w:rPr>
                    <w:t>年</w:t>
                  </w:r>
                  <w:r>
                    <w:rPr>
                      <w:sz w:val="22"/>
                    </w:rPr>
                    <w:t xml:space="preserve">  </w:t>
                  </w:r>
                  <w:r>
                    <w:rPr>
                      <w:sz w:val="22"/>
                    </w:rPr>
                    <w:t>月</w:t>
                  </w:r>
                  <w:r>
                    <w:rPr>
                      <w:sz w:val="22"/>
                    </w:rPr>
                    <w:t xml:space="preserve">  </w:t>
                  </w:r>
                  <w:r>
                    <w:rPr>
                      <w:sz w:val="22"/>
                    </w:rPr>
                    <w:t>日</w:t>
                  </w:r>
                </w:p>
              </w:tc>
            </w:tr>
          </w:tbl>
          <w:p>
            <w:pPr>
              <w:jc w:val="both"/>
            </w:pPr>
            <w:r>
              <w:rPr>
                <w:sz w:val="21"/>
              </w:rPr>
              <w:t xml:space="preserve"> </w:t>
            </w:r>
          </w:p>
          <w:p>
            <w:pPr>
              <w:jc w:val="both"/>
            </w:pPr>
            <w:r>
              <w:rPr>
                <w:sz w:val="21"/>
              </w:rPr>
              <w:t>备注：</w:t>
            </w:r>
            <w:r>
              <w:rPr>
                <w:sz w:val="21"/>
              </w:rPr>
              <w:t>①</w:t>
            </w:r>
            <w:r>
              <w:rPr>
                <w:sz w:val="21"/>
              </w:rPr>
              <w:t>非常优秀（</w:t>
            </w:r>
            <w:r>
              <w:rPr>
                <w:sz w:val="21"/>
              </w:rPr>
              <w:t>90-100</w:t>
            </w:r>
            <w:r>
              <w:rPr>
                <w:sz w:val="21"/>
              </w:rPr>
              <w:t>分）；较好（</w:t>
            </w:r>
            <w:r>
              <w:rPr>
                <w:sz w:val="21"/>
              </w:rPr>
              <w:t>80-89</w:t>
            </w:r>
            <w:r>
              <w:rPr>
                <w:sz w:val="21"/>
              </w:rPr>
              <w:t>分）；良好（</w:t>
            </w:r>
            <w:r>
              <w:rPr>
                <w:sz w:val="21"/>
              </w:rPr>
              <w:t>70-79</w:t>
            </w:r>
            <w:r>
              <w:rPr>
                <w:sz w:val="21"/>
              </w:rPr>
              <w:t>分）；一般（</w:t>
            </w:r>
            <w:r>
              <w:rPr>
                <w:sz w:val="21"/>
              </w:rPr>
              <w:t>60-69</w:t>
            </w:r>
            <w:r>
              <w:rPr>
                <w:sz w:val="21"/>
              </w:rPr>
              <w:t>分）；比较差（</w:t>
            </w:r>
            <w:r>
              <w:rPr>
                <w:sz w:val="21"/>
              </w:rPr>
              <w:t>60</w:t>
            </w:r>
            <w:r>
              <w:rPr>
                <w:sz w:val="21"/>
              </w:rPr>
              <w:t>分以下）。</w:t>
            </w:r>
            <w:r>
              <w:rPr>
                <w:sz w:val="21"/>
              </w:rPr>
              <w:t>②</w:t>
            </w:r>
            <w:r>
              <w:rPr>
                <w:sz w:val="21"/>
              </w:rPr>
              <w:t>分值中显示</w:t>
            </w:r>
            <w:r>
              <w:rPr>
                <w:sz w:val="21"/>
              </w:rPr>
              <w:t>“/”</w:t>
            </w:r>
            <w:r>
              <w:rPr>
                <w:sz w:val="21"/>
              </w:rPr>
              <w:t>不作扣分，一票否决。</w:t>
            </w:r>
          </w:p>
          <w:p>
            <w:pPr>
              <w:jc w:val="both"/>
            </w:pPr>
            <w:r>
              <w:rPr>
                <w:sz w:val="21"/>
              </w:rPr>
              <w:t xml:space="preserve"> </w:t>
            </w:r>
            <w:r>
              <w:rPr>
                <w:sz w:val="21"/>
              </w:rPr>
              <w:t>年度考核标准：</w:t>
            </w:r>
          </w:p>
          <w:p>
            <w:pPr>
              <w:jc w:val="both"/>
            </w:pPr>
            <w:r>
              <w:rPr>
                <w:sz w:val="21"/>
              </w:rPr>
              <w:t>（</w:t>
            </w:r>
            <w:r>
              <w:rPr>
                <w:sz w:val="21"/>
              </w:rPr>
              <w:t>1</w:t>
            </w:r>
            <w:r>
              <w:rPr>
                <w:sz w:val="21"/>
              </w:rPr>
              <w:t>）本项目《服务合同》一年一签，中标人须考核合格后才能续签第二年的《服务合同》。</w:t>
            </w:r>
          </w:p>
          <w:p>
            <w:pPr>
              <w:jc w:val="both"/>
            </w:pPr>
            <w:r>
              <w:rPr>
                <w:sz w:val="21"/>
              </w:rPr>
              <w:t>（</w:t>
            </w:r>
            <w:r>
              <w:rPr>
                <w:sz w:val="21"/>
              </w:rPr>
              <w:t>2</w:t>
            </w:r>
            <w:r>
              <w:rPr>
                <w:sz w:val="21"/>
              </w:rPr>
              <w:t>）考核细则，具体考核细则将由</w:t>
            </w:r>
            <w:r>
              <w:rPr>
                <w:sz w:val="21"/>
              </w:rPr>
              <w:t>医院</w:t>
            </w:r>
            <w:r>
              <w:rPr>
                <w:sz w:val="21"/>
              </w:rPr>
              <w:t>根据实际情况制定，</w:t>
            </w:r>
            <w:r>
              <w:rPr>
                <w:sz w:val="21"/>
              </w:rPr>
              <w:t>医院</w:t>
            </w:r>
            <w:r>
              <w:rPr>
                <w:sz w:val="21"/>
              </w:rPr>
              <w:t>对考核细则保持最终修改权和解释权。</w:t>
            </w:r>
          </w:p>
          <w:p>
            <w:pPr>
              <w:jc w:val="both"/>
            </w:pPr>
            <w:r>
              <w:rPr>
                <w:sz w:val="21"/>
              </w:rPr>
              <w:t>（</w:t>
            </w:r>
            <w:r>
              <w:rPr>
                <w:sz w:val="21"/>
              </w:rPr>
              <w:t>3</w:t>
            </w:r>
            <w:r>
              <w:rPr>
                <w:sz w:val="21"/>
              </w:rPr>
              <w:t>）年度的考核标准是在服务年度里的每月考核得分总和的平均值，若服务期间连续两个月度考核分值在</w:t>
            </w:r>
            <w:r>
              <w:rPr>
                <w:sz w:val="21"/>
              </w:rPr>
              <w:t>80</w:t>
            </w:r>
            <w:r>
              <w:rPr>
                <w:sz w:val="21"/>
              </w:rPr>
              <w:t>分以下，不含</w:t>
            </w:r>
            <w:r>
              <w:rPr>
                <w:sz w:val="21"/>
              </w:rPr>
              <w:t>80</w:t>
            </w:r>
            <w:r>
              <w:rPr>
                <w:sz w:val="21"/>
              </w:rPr>
              <w:t>分，</w:t>
            </w:r>
            <w:r>
              <w:rPr>
                <w:sz w:val="21"/>
              </w:rPr>
              <w:t>医院</w:t>
            </w:r>
            <w:r>
              <w:rPr>
                <w:sz w:val="21"/>
              </w:rPr>
              <w:t>不再续签《服务合同》。</w:t>
            </w:r>
          </w:p>
        </w:tc>
      </w:tr>
      <w:tr>
        <w:tc>
          <w:tcPr>
            <w:tcW w:type="dxa" w:w="2076"/>
          </w:tcPr>
          <w:p/>
        </w:tc>
        <w:tc>
          <w:tcPr>
            <w:tcW w:type="dxa" w:w="415"/>
          </w:tcPr>
          <w:p>
            <w:r>
              <w:rPr/>
              <w:t>13</w:t>
            </w:r>
          </w:p>
        </w:tc>
        <w:tc>
          <w:tcPr>
            <w:tcW w:type="dxa" w:w="5814"/>
          </w:tcPr>
          <w:p>
            <w:pPr>
              <w:jc w:val="both"/>
            </w:pPr>
            <w:r>
              <w:rPr>
                <w:b/>
                <w:sz w:val="21"/>
              </w:rPr>
              <w:t>十三、退出机制</w:t>
            </w:r>
          </w:p>
          <w:p>
            <w:pPr>
              <w:ind w:firstLine="420"/>
            </w:pPr>
            <w:r>
              <w:rPr>
                <w:sz w:val="21"/>
              </w:rPr>
              <w:t>1.</w:t>
            </w:r>
            <w:r>
              <w:rPr>
                <w:sz w:val="21"/>
              </w:rPr>
              <w:t>中标人不得无故退出。确需退出的，须向采购人递交《退出申请表》（附件</w:t>
            </w:r>
            <w:r>
              <w:rPr>
                <w:sz w:val="21"/>
              </w:rPr>
              <w:t>2</w:t>
            </w:r>
            <w:r>
              <w:rPr>
                <w:sz w:val="21"/>
              </w:rPr>
              <w:t>），经相关主管部门批准后办理退出手续。</w:t>
            </w:r>
          </w:p>
          <w:p>
            <w:pPr>
              <w:ind w:firstLine="420"/>
            </w:pPr>
            <w:r>
              <w:rPr>
                <w:sz w:val="21"/>
              </w:rPr>
              <w:t>2.</w:t>
            </w:r>
            <w:r>
              <w:rPr>
                <w:sz w:val="21"/>
              </w:rPr>
              <w:t>中标人在合同生效期间，如有以下行为之一的，将视为违约，采购人有权终止合同，没收其履约保证金，且中标人须负一切责任：</w:t>
            </w:r>
          </w:p>
          <w:p>
            <w:pPr>
              <w:ind w:firstLine="420"/>
            </w:pPr>
            <w:r>
              <w:rPr>
                <w:sz w:val="21"/>
              </w:rPr>
              <w:t>(1)</w:t>
            </w:r>
            <w:r>
              <w:rPr>
                <w:sz w:val="21"/>
              </w:rPr>
              <w:t>中标人违反有关法律法规，受到有关行政主管部门吊销其营业执照、取消或暂停其相关资质、限制其市场准入资格等处罚的；</w:t>
            </w:r>
          </w:p>
          <w:p>
            <w:pPr>
              <w:ind w:firstLine="420"/>
            </w:pPr>
            <w:r>
              <w:rPr>
                <w:sz w:val="21"/>
              </w:rPr>
              <w:t>(2)</w:t>
            </w:r>
            <w:r>
              <w:rPr>
                <w:sz w:val="21"/>
              </w:rPr>
              <w:t>中标人因违规违纪行为，受到行业监督管理部门通报、查处的；</w:t>
            </w:r>
          </w:p>
          <w:p>
            <w:pPr>
              <w:ind w:firstLine="420"/>
            </w:pPr>
            <w:r>
              <w:rPr>
                <w:sz w:val="21"/>
              </w:rPr>
              <w:t>(3)</w:t>
            </w:r>
            <w:r>
              <w:rPr>
                <w:sz w:val="21"/>
              </w:rPr>
              <w:t>发生重大服务质量受到有关政府部门处罚的；</w:t>
            </w:r>
          </w:p>
          <w:p>
            <w:pPr>
              <w:ind w:firstLine="420"/>
            </w:pPr>
            <w:r>
              <w:rPr>
                <w:sz w:val="21"/>
              </w:rPr>
              <w:t>(4)</w:t>
            </w:r>
            <w:r>
              <w:rPr>
                <w:sz w:val="21"/>
              </w:rPr>
              <w:t>与他人串通，向采购人主管人员或验收货人进行物质、金钱行贿的，损害国家利益、社会公共利益或他人合法权益的；</w:t>
            </w:r>
          </w:p>
          <w:p>
            <w:pPr>
              <w:ind w:firstLine="420"/>
            </w:pPr>
            <w:r>
              <w:rPr>
                <w:sz w:val="21"/>
              </w:rPr>
              <w:t>(5)</w:t>
            </w:r>
            <w:r>
              <w:rPr>
                <w:sz w:val="21"/>
              </w:rPr>
              <w:t>不能按采购人要求的期限完成供货计划的；</w:t>
            </w:r>
          </w:p>
          <w:p>
            <w:pPr>
              <w:ind w:firstLine="420"/>
            </w:pPr>
            <w:r>
              <w:rPr>
                <w:sz w:val="21"/>
              </w:rPr>
              <w:t>(6)</w:t>
            </w:r>
            <w:r>
              <w:rPr>
                <w:sz w:val="21"/>
              </w:rPr>
              <w:t>工作态度或服务态度不端正，采购人提出书面整改（或警告）通知仍未采取有效措施进行改善累计达</w:t>
            </w:r>
            <w:r>
              <w:rPr>
                <w:sz w:val="21"/>
              </w:rPr>
              <w:t>2</w:t>
            </w:r>
            <w:r>
              <w:rPr>
                <w:sz w:val="21"/>
              </w:rPr>
              <w:t>次的；</w:t>
            </w:r>
          </w:p>
          <w:p>
            <w:pPr>
              <w:ind w:firstLine="420"/>
            </w:pPr>
            <w:r>
              <w:rPr>
                <w:sz w:val="21"/>
              </w:rPr>
              <w:t>(7)</w:t>
            </w:r>
            <w:r>
              <w:rPr>
                <w:sz w:val="21"/>
              </w:rPr>
              <w:t>无故推托或拒绝接受任务</w:t>
            </w:r>
            <w:r>
              <w:rPr>
                <w:sz w:val="21"/>
              </w:rPr>
              <w:t>3</w:t>
            </w:r>
            <w:r>
              <w:rPr>
                <w:sz w:val="21"/>
              </w:rPr>
              <w:t>次的；</w:t>
            </w:r>
          </w:p>
          <w:p>
            <w:pPr>
              <w:ind w:firstLine="420"/>
            </w:pPr>
            <w:r>
              <w:rPr>
                <w:sz w:val="21"/>
              </w:rPr>
              <w:t>(8)</w:t>
            </w:r>
            <w:r>
              <w:rPr>
                <w:sz w:val="21"/>
              </w:rPr>
              <w:t>中标人违反了诚实信用和投标承诺，没有严格执行相关质量、服务，损害采购人利益的；</w:t>
            </w:r>
          </w:p>
          <w:p>
            <w:pPr>
              <w:ind w:firstLine="420"/>
            </w:pPr>
            <w:r>
              <w:rPr>
                <w:sz w:val="21"/>
              </w:rPr>
              <w:t>(9)</w:t>
            </w:r>
            <w:r>
              <w:rPr>
                <w:sz w:val="21"/>
              </w:rPr>
              <w:t>提供虚假信息，隐瞒、伪造、假借等弄虚作假的非法手段误导或欺骗采购人，取得中标，以谋取非法利益的；</w:t>
            </w:r>
          </w:p>
          <w:p>
            <w:pPr>
              <w:ind w:firstLine="420"/>
            </w:pPr>
            <w:r>
              <w:rPr>
                <w:sz w:val="21"/>
              </w:rPr>
              <w:t>(10)</w:t>
            </w:r>
            <w:r>
              <w:rPr>
                <w:sz w:val="21"/>
              </w:rPr>
              <w:t>在服务实施过程中非法获取与项目有关的任何非法利益的；</w:t>
            </w:r>
          </w:p>
          <w:p>
            <w:pPr>
              <w:ind w:firstLine="420"/>
            </w:pPr>
            <w:r>
              <w:rPr>
                <w:sz w:val="21"/>
              </w:rPr>
              <w:t>(11)</w:t>
            </w:r>
            <w:r>
              <w:rPr>
                <w:sz w:val="21"/>
              </w:rPr>
              <w:t>拒绝接受相关部门监督和检查的；</w:t>
            </w:r>
          </w:p>
          <w:p>
            <w:pPr>
              <w:ind w:firstLine="420"/>
            </w:pPr>
            <w:r>
              <w:rPr>
                <w:sz w:val="21"/>
              </w:rPr>
              <w:t>(12)</w:t>
            </w:r>
            <w:r>
              <w:rPr>
                <w:sz w:val="21"/>
              </w:rPr>
              <w:t>出现信用危机、财务危机、经营危机甚至破产、倒闭，无法继续履行合同的；</w:t>
            </w:r>
          </w:p>
          <w:p>
            <w:pPr>
              <w:ind w:firstLine="420"/>
            </w:pPr>
            <w:r>
              <w:rPr>
                <w:sz w:val="21"/>
              </w:rPr>
              <w:t>(13)</w:t>
            </w:r>
            <w:r>
              <w:rPr>
                <w:sz w:val="21"/>
              </w:rPr>
              <w:t>中标人的工作人员不遵守采购人各项管理规定，或非法泄露采购人信息或违反保密规定的，造成采购人损失的，中标人还应承担由此产生的一切法律责任；</w:t>
            </w:r>
          </w:p>
          <w:p>
            <w:pPr>
              <w:ind w:firstLine="420"/>
            </w:pPr>
            <w:r>
              <w:rPr>
                <w:sz w:val="21"/>
              </w:rPr>
              <w:t>(14)</w:t>
            </w:r>
            <w:r>
              <w:rPr>
                <w:sz w:val="21"/>
              </w:rPr>
              <w:t>中标人任一月度考评结论为</w:t>
            </w:r>
            <w:r>
              <w:rPr>
                <w:sz w:val="21"/>
              </w:rPr>
              <w:t>69</w:t>
            </w:r>
            <w:r>
              <w:rPr>
                <w:sz w:val="21"/>
              </w:rPr>
              <w:t>分以下的或出现重大事故、严重违规违法事件，采购人将解除中标人《服务合同》，报政府采购监督管理部门备案，没收全额履约保证金，并提请上级主管部门在辖区内通报，被终止《服务合同》的中标人将列入医院食堂“不良记录”等供应商名录；</w:t>
            </w:r>
          </w:p>
          <w:p>
            <w:pPr>
              <w:ind w:firstLine="420"/>
            </w:pPr>
            <w:r>
              <w:rPr>
                <w:sz w:val="21"/>
              </w:rPr>
              <w:t>(15)</w:t>
            </w:r>
            <w:r>
              <w:rPr>
                <w:sz w:val="21"/>
              </w:rPr>
              <w:t>法律、法规、行政规章禁止的其他行为的。</w:t>
            </w:r>
          </w:p>
          <w:p>
            <w:pPr>
              <w:ind w:firstLine="420"/>
            </w:pPr>
            <w:r>
              <w:rPr>
                <w:sz w:val="21"/>
              </w:rPr>
              <w:t>(16)</w:t>
            </w:r>
            <w:r>
              <w:rPr>
                <w:sz w:val="21"/>
              </w:rPr>
              <w:t>因货物质量问题造成安全事故的；</w:t>
            </w:r>
          </w:p>
          <w:p>
            <w:pPr>
              <w:ind w:firstLine="420"/>
            </w:pPr>
            <w:r>
              <w:rPr>
                <w:sz w:val="21"/>
              </w:rPr>
              <w:t>(17)</w:t>
            </w:r>
            <w:r>
              <w:rPr>
                <w:sz w:val="21"/>
              </w:rPr>
              <w:t>提供假冒伪劣、过期产品的；</w:t>
            </w:r>
          </w:p>
          <w:p>
            <w:pPr>
              <w:ind w:firstLine="420"/>
            </w:pPr>
            <w:r>
              <w:rPr>
                <w:sz w:val="21"/>
              </w:rPr>
              <w:t>(18)</w:t>
            </w:r>
            <w:r>
              <w:rPr>
                <w:sz w:val="21"/>
              </w:rPr>
              <w:t>货物检测报告造假的；</w:t>
            </w:r>
          </w:p>
          <w:p>
            <w:pPr>
              <w:ind w:firstLine="420"/>
            </w:pPr>
            <w:r>
              <w:rPr>
                <w:sz w:val="21"/>
              </w:rPr>
              <w:t>(19)</w:t>
            </w:r>
            <w:r>
              <w:rPr>
                <w:sz w:val="21"/>
              </w:rPr>
              <w:t>被行政机关单位抽检食品存在不合格或被处罚的；</w:t>
            </w:r>
          </w:p>
          <w:p>
            <w:pPr>
              <w:ind w:firstLine="420"/>
            </w:pPr>
            <w:r>
              <w:rPr>
                <w:sz w:val="21"/>
              </w:rPr>
              <w:t>(20)</w:t>
            </w:r>
            <w:r>
              <w:rPr>
                <w:sz w:val="21"/>
              </w:rPr>
              <w:t>中标人未能提供承诺的服务，因中标人的原因影响采购人无法正常用餐的；</w:t>
            </w:r>
          </w:p>
          <w:p>
            <w:pPr>
              <w:ind w:firstLine="420"/>
            </w:pPr>
            <w:r>
              <w:rPr>
                <w:sz w:val="21"/>
              </w:rPr>
              <w:t>(21)</w:t>
            </w:r>
            <w:r>
              <w:rPr>
                <w:sz w:val="21"/>
              </w:rPr>
              <w:t>出现中标人有联手哄抬物价现象的，因供货价虚高被投诉达</w:t>
            </w:r>
            <w:r>
              <w:rPr>
                <w:sz w:val="21"/>
              </w:rPr>
              <w:t>3</w:t>
            </w:r>
            <w:r>
              <w:rPr>
                <w:sz w:val="21"/>
              </w:rPr>
              <w:t>次或以上的；</w:t>
            </w:r>
          </w:p>
          <w:p>
            <w:pPr>
              <w:ind w:firstLine="420"/>
            </w:pPr>
            <w:r>
              <w:rPr>
                <w:sz w:val="21"/>
              </w:rPr>
              <w:t>(22)</w:t>
            </w:r>
            <w:r>
              <w:rPr>
                <w:sz w:val="21"/>
              </w:rPr>
              <w:t>中标人将本项目出借、委托、转包、分包给第三方的。</w:t>
            </w:r>
          </w:p>
          <w:p>
            <w:pPr>
              <w:ind w:firstLine="420"/>
            </w:pPr>
            <w:r>
              <w:rPr>
                <w:sz w:val="21"/>
              </w:rPr>
              <w:t>(23)</w:t>
            </w:r>
            <w:r>
              <w:rPr>
                <w:sz w:val="21"/>
              </w:rPr>
              <w:t>中标人未按《服务合同》约定及时补足履约保证金的；</w:t>
            </w:r>
          </w:p>
          <w:p>
            <w:pPr>
              <w:ind w:firstLine="420"/>
            </w:pPr>
            <w:r>
              <w:rPr>
                <w:sz w:val="21"/>
              </w:rPr>
              <w:t>(24)</w:t>
            </w:r>
            <w:r>
              <w:rPr>
                <w:sz w:val="21"/>
              </w:rPr>
              <w:t>中标人有私自更改菜单中货品的；</w:t>
            </w:r>
          </w:p>
          <w:p>
            <w:pPr>
              <w:ind w:firstLine="420"/>
            </w:pPr>
            <w:r>
              <w:rPr>
                <w:sz w:val="21"/>
              </w:rPr>
              <w:t>(25)</w:t>
            </w:r>
            <w:r>
              <w:rPr>
                <w:sz w:val="21"/>
              </w:rPr>
              <w:t>食品在保质期内出现损坏的，中标人未能提供免费替换服务的；</w:t>
            </w:r>
          </w:p>
          <w:p>
            <w:pPr>
              <w:jc w:val="both"/>
            </w:pPr>
            <w:r>
              <w:rPr>
                <w:sz w:val="21"/>
              </w:rPr>
              <w:t>(26)</w:t>
            </w:r>
            <w:r>
              <w:rPr>
                <w:sz w:val="21"/>
              </w:rPr>
              <w:t>中标人所提供的食品造成人的身体不适的。</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1.采购代理机构：本项目是指佛山市公共资源交易中心高明分中心，负责整个采购活动的组织，依法负责编制和发布招标文件，对招标文件拥有最终的解释权，不以任何身份出任评标委员会成员。</w:t>
      </w:r>
    </w:p>
    <w:p>
      <w:pPr>
        <w:ind w:firstLine="480"/>
      </w:pPr>
      <w:r>
        <w:rPr/>
        <w:t>2.采购人：本项目是指</w:t>
      </w:r>
      <w:r>
        <w:rPr/>
        <w:t>佛山市高明区人民医院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4</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p>
            <w:r>
              <w:rPr/>
              <w:t>采购包3：综合评分法</w:t>
            </w:r>
          </w:p>
          <w:p>
            <w:r>
              <w:rPr/>
              <w:t>采购包4：综合评分法</w:t>
            </w:r>
          </w:p>
        </w:tc>
      </w:tr>
      <w:tr>
        <w:tc>
          <w:tcPr>
            <w:tcW w:type="dxa" w:w="1051"/>
          </w:tcPr>
          <w:p>
            <w:r>
              <w:rPr/>
              <w:t>5</w:t>
            </w:r>
          </w:p>
        </w:tc>
        <w:tc>
          <w:tcPr>
            <w:tcW w:type="dxa" w:w="2252"/>
          </w:tcPr>
          <w:p>
            <w:r>
              <w:rPr/>
              <w:t>报价形式</w:t>
            </w:r>
          </w:p>
        </w:tc>
        <w:tc>
          <w:tcPr>
            <w:tcW w:type="dxa" w:w="5004"/>
          </w:tcPr>
          <w:p/>
          <w:p>
            <w:r>
              <w:rPr/>
              <w:t>采购包1：折扣率</w:t>
            </w:r>
          </w:p>
          <w:p/>
          <w:p>
            <w:r>
              <w:rPr/>
              <w:t>采购包2：折扣率</w:t>
            </w:r>
          </w:p>
          <w:p/>
          <w:p>
            <w:r>
              <w:rPr/>
              <w:t>采购包3：折扣率</w:t>
            </w:r>
          </w:p>
          <w:p/>
          <w:p>
            <w:r>
              <w:rPr/>
              <w:t>采购包4：折扣率</w:t>
            </w:r>
          </w:p>
        </w:tc>
      </w:tr>
      <w:tr>
        <w:tc>
          <w:tcPr>
            <w:tcW w:type="dxa" w:w="1051"/>
          </w:tcPr>
          <w:p>
            <w:r>
              <w:rPr/>
              <w:t>6</w:t>
            </w:r>
          </w:p>
        </w:tc>
        <w:tc>
          <w:tcPr>
            <w:tcW w:type="dxa" w:w="2252"/>
          </w:tcPr>
          <w:p>
            <w:r>
              <w:rPr/>
              <w:t>报价要求</w:t>
            </w:r>
          </w:p>
        </w:tc>
        <w:tc>
          <w:tcPr>
            <w:tcW w:type="dxa" w:w="5004"/>
          </w:tcPr>
          <w:p/>
          <w:p>
            <w:r>
              <w:rPr/>
              <w:t>采购包1：0% - 100%</w:t>
            </w:r>
          </w:p>
          <w:p/>
          <w:p>
            <w:r>
              <w:rPr/>
              <w:t>采购包2：0% - 100%</w:t>
            </w:r>
          </w:p>
          <w:p/>
          <w:p>
            <w:r>
              <w:rPr/>
              <w:t>采购包3：0% - 100%</w:t>
            </w:r>
          </w:p>
          <w:p/>
          <w:p>
            <w:r>
              <w:rPr/>
              <w:t>采购包4：0% - 100%</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r>
              <w:rPr/>
              <w:t>采购包3：保证金人民币：0.00元整。</w:t>
            </w:r>
            <w:r>
              <w:rPr/>
              <w:t>采购包4：保证金人民币：0.00元整。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p>
            <w:r>
              <w:rPr/>
              <w:t>采购包2：</w:t>
            </w:r>
            <w:r>
              <w:rPr/>
              <w:t>3家</w:t>
            </w:r>
          </w:p>
          <w:p>
            <w:r>
              <w:rPr/>
              <w:t>采购包3：</w:t>
            </w:r>
            <w:r>
              <w:rPr/>
              <w:t>3家</w:t>
            </w:r>
          </w:p>
          <w:p>
            <w:r>
              <w:rPr/>
              <w:t>采购包4：</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2家</w:t>
            </w:r>
          </w:p>
          <w:p>
            <w:r>
              <w:rPr/>
              <w:t>采购包2：</w:t>
            </w:r>
            <w:r>
              <w:rPr/>
              <w:t>2家</w:t>
            </w:r>
          </w:p>
          <w:p>
            <w:r>
              <w:rPr/>
              <w:t>采购包3：</w:t>
            </w:r>
            <w:r>
              <w:rPr/>
              <w:t>2家</w:t>
            </w:r>
          </w:p>
          <w:p>
            <w:r>
              <w:rPr/>
              <w:t>采购包4：</w:t>
            </w:r>
            <w:r>
              <w:rPr/>
              <w:t>2家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Pr>
              <w:jc w:val="left"/>
            </w:pPr>
          </w:p>
          <w:p>
            <w:r>
              <w:rPr/>
              <w:t>采购包3：3家</w:t>
            </w:r>
          </w:p>
          <w:p>
            <w:pPr>
              <w:jc w:val="left"/>
            </w:pPr>
          </w:p>
          <w:p>
            <w:r>
              <w:rPr/>
              <w:t>采购包4：3家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不收取。</w:t>
            </w:r>
          </w:p>
        </w:tc>
      </w:tr>
      <w:tr>
        <w:tc>
          <w:tcPr>
            <w:tcW w:type="dxa" w:w="1051"/>
          </w:tcPr>
          <w:p>
            <w:r>
              <w:rPr/>
              <w:t>17</w:t>
            </w:r>
          </w:p>
        </w:tc>
        <w:tc>
          <w:tcPr>
            <w:tcW w:type="dxa" w:w="2252"/>
          </w:tcPr>
          <w:p>
            <w:r>
              <w:rPr/>
              <w:t>代理服务费收取方式</w:t>
            </w:r>
          </w:p>
        </w:tc>
        <w:tc>
          <w:tcPr>
            <w:tcW w:type="dxa" w:w="5004"/>
          </w:tcPr>
          <w:p>
            <w:r>
              <w:rPr/>
              <w:t>不收取</w:t>
            </w:r>
          </w:p>
        </w:tc>
      </w:tr>
      <w:tr>
        <w:tc>
          <w:tcPr>
            <w:tcW w:type="dxa" w:w="1051"/>
          </w:tcPr>
          <w:p>
            <w:r>
              <w:rPr/>
              <w:t>18</w:t>
            </w:r>
          </w:p>
        </w:tc>
        <w:tc>
          <w:tcPr>
            <w:tcW w:type="dxa" w:w="2252"/>
          </w:tcPr>
          <w:p>
            <w:r>
              <w:rPr/>
              <w:t>其他</w:t>
            </w:r>
          </w:p>
        </w:tc>
        <w:tc>
          <w:tcPr>
            <w:tcW w:type="dxa" w:w="5004"/>
          </w:tcPr>
          <w:p>
            <w:pPr>
              <w:jc w:val="left"/>
            </w:pPr>
            <w:r>
              <w:rPr/>
              <w:t>其他，1、询问可以口头提出，也可以书面方式提出，书面方式包括但不限于邮件、信函（邮箱号码：：jyzxcgb@gaoming.gov.cn;邮寄地址：佛山市高明区荷城街道三洲百灵路88号）。 2.开标结束后，请投标人及时进入广东政府采购智慧云平台的等候大厅关注项目进展情况，并保持联系人手机号码畅通，特别是澄清需要及时响应。如因未及时响应导致被作为无效投标处理的由投标人自行承担相关后果。</w:t>
            </w:r>
          </w:p>
        </w:tc>
      </w:tr>
      <w:tr>
        <w:tc>
          <w:tcPr>
            <w:tcW w:type="dxa" w:w="1051"/>
          </w:tcPr>
          <w:p>
            <w:r>
              <w:rPr/>
              <w:t>19</w:t>
            </w:r>
          </w:p>
        </w:tc>
        <w:tc>
          <w:tcPr>
            <w:tcW w:type="dxa" w:w="2252"/>
          </w:tcPr>
          <w:p>
            <w:r>
              <w:rPr/>
              <w:t>开标解密时长</w:t>
            </w:r>
          </w:p>
        </w:tc>
        <w:tc>
          <w:tcPr>
            <w:tcW w:type="dxa" w:w="5004"/>
          </w:tcPr>
          <w:p>
            <w:r>
              <w:rPr/>
              <w:t>提交响应文件时间截止后，自开始解密后30分钟内，供应商按照磋商文件要求对电子响应文件进行解密。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采购包2：面向中小企业，采购包专门预留</w:t>
            </w:r>
          </w:p>
          <w:p>
            <w:pPr>
              <w:jc w:val="left"/>
            </w:pPr>
            <w:r>
              <w:rPr/>
              <w:t>采购包3：面向中小企业，采购包专门预留</w:t>
            </w:r>
          </w:p>
          <w:p>
            <w:pPr>
              <w:jc w:val="left"/>
            </w:pPr>
            <w:r>
              <w:rPr/>
              <w:t>采购包4：面向中小企业，采购包专门预留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佛山市公共资源交易中心高明分中心</w:t>
      </w:r>
      <w:r>
        <w:rPr/>
        <w:t>代收。具体操作要求详见</w:t>
      </w:r>
      <w:r>
        <w:rPr/>
        <w:t>佛山市公共资源交易中心高明分中心</w:t>
      </w:r>
      <w:r>
        <w:rPr/>
        <w:t>有关指引，递交事宜请自行咨询</w:t>
      </w:r>
      <w:r>
        <w:rPr/>
        <w:t>佛山市公共资源交易中心高明分中心</w:t>
      </w:r>
      <w:r>
        <w:rPr/>
        <w:t>；请各投标人在投标文件递交截止时间前按须知前附表规定的金额递交至</w:t>
      </w:r>
      <w:r>
        <w:rPr/>
        <w:t>佛山市公共资源交易中心高明分中心</w:t>
      </w:r>
      <w:r>
        <w:rPr/>
        <w:t>，到账情况以开标时</w:t>
      </w:r>
      <w:r>
        <w:rPr/>
        <w:t>佛山市公共资源交易中心高明分中心</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郑建基</w:t>
      </w:r>
    </w:p>
    <w:p>
      <w:pPr>
        <w:ind w:firstLine="480"/>
      </w:pPr>
      <w:r>
        <w:rPr/>
        <w:t>电话：</w:t>
      </w:r>
      <w:r>
        <w:rPr/>
        <w:t>0757-88620829</w:t>
      </w:r>
    </w:p>
    <w:p>
      <w:pPr>
        <w:ind w:firstLine="480"/>
      </w:pPr>
      <w:r>
        <w:rPr/>
        <w:t>传真：</w:t>
      </w:r>
      <w:r>
        <w:rPr/>
        <w:t>/</w:t>
      </w:r>
    </w:p>
    <w:p>
      <w:pPr>
        <w:ind w:firstLine="480"/>
      </w:pPr>
      <w:r>
        <w:rPr/>
        <w:t>邮箱：</w:t>
      </w:r>
      <w:r>
        <w:rPr/>
        <w:t>jyzxcgb@gaoming.gov.cn</w:t>
      </w:r>
    </w:p>
    <w:p>
      <w:pPr>
        <w:ind w:firstLine="480"/>
      </w:pPr>
      <w:r>
        <w:rPr/>
        <w:t>地址：</w:t>
      </w:r>
      <w:r>
        <w:rPr/>
        <w:t>佛山市高明区荷城街道三洲百灵路88号</w:t>
      </w:r>
    </w:p>
    <w:p>
      <w:pPr>
        <w:ind w:firstLine="480"/>
      </w:pPr>
      <w:r>
        <w:rPr/>
        <w:t>邮编：</w:t>
      </w:r>
      <w:r>
        <w:rPr/>
        <w:t>528500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政府采购监督管理机构名称：高明区政务服务数据管理局交易监管股</w:t>
      </w:r>
    </w:p>
    <w:p>
      <w:r>
        <w:rPr/>
        <w:t>地  址：高明区荷城街道三洲百灵路88号</w:t>
      </w:r>
    </w:p>
    <w:p>
      <w:r>
        <w:rPr/>
        <w:t>电  话：0757-88618232</w:t>
      </w:r>
    </w:p>
    <w:p>
      <w:r>
        <w:rPr/>
        <w:t>邮  编：528511</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采购包1(肉类和蔬菜采购)：综合评分法,是指投标文件满足招标文件全部实质性要求，且按照评审因素的量化指标评审得分最高的投标人为中标候选人的评标方法。（最低报价不是中标的唯一依据。）</w:t>
      </w:r>
    </w:p>
    <w:p/>
    <w:p>
      <w:r>
        <w:rPr/>
        <w:t>采购包2(粮油及副食品类采购)：综合评分法,是指投标文件满足招标文件全部实质性要求，且按照评审因素的量化指标评审得分最高的投标人为中标候选人的评标方法。（最低报价不是中标的唯一依据。）</w:t>
      </w:r>
    </w:p>
    <w:p/>
    <w:p>
      <w:r>
        <w:rPr/>
        <w:t>采购包3(牛奶类采购)：综合评分法,是指投标文件满足招标文件全部实质性要求，且按照评审因素的量化指标评审得分最高的投标人为中标候选人的评标方法。（最低报价不是中标的唯一依据。）</w:t>
      </w:r>
    </w:p>
    <w:p/>
    <w:p>
      <w:r>
        <w:rPr/>
        <w:t>采购包4(早餐类采购)：综合评分法,是指投标文件满足招标文件全部实质性要求，且按照评审因素的量化指标评审得分最高的投标人为中标候选人的评标方法。（最低报价不是中标的唯一依据。）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佛山市公共资源交易中心高明分中心</w:t>
      </w:r>
      <w:r>
        <w:rPr/>
        <w:t>统一对外发布。</w:t>
      </w:r>
    </w:p>
    <w:p>
      <w:pPr>
        <w:ind w:firstLine="480"/>
      </w:pPr>
      <w:r>
        <w:rPr/>
        <w:t>（2）对</w:t>
      </w:r>
      <w:r>
        <w:rPr/>
        <w:t>佛山市公共资源交易中心高明分中心</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采购包1（肉类和蔬菜采购）：</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采购包2（粮油及副食品类采购）：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采购包3（牛奶类采购）：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采购包4（早餐类采购）：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采购包1（肉类和蔬菜采购）：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提供以下两种证明材料之一： 1.提供《政府采购供应商资格信用承诺函》，具体要求详见采购公告附件； 2.提供投标截止日前6个月内任意1个月依法缴纳税收和社会保障资金的相关材料。如依法免税或不需要缴纳社会保障资金的，提供相应证明材料。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供应商必须具有良好的商业信誉和健全的财务会计制度（提供以下三种证明材料之一： 1.提供《政府采购供应商资格信用承诺函》，具体要求详见采购公告附件； 2.提供2022年度财务状况报告，财务状况报告须由第三方会计师事务所出具，能清晰显示第三方会计师事务所的印章，并能反映审计结论； 3.提供投标截止日前6个月内基本开户银行出具的资信证明，并同时提交开户（基本户）许可证扫描件，开户（基本户）许可证已取消的，应提供能体现基本开户银行的“基本存款账户编号”的相关证明。）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企业资质</w:t>
            </w:r>
          </w:p>
        </w:tc>
        <w:tc>
          <w:tcPr>
            <w:tcW w:type="dxa" w:w="4238"/>
          </w:tcPr>
          <w:p>
            <w:r>
              <w:rPr/>
              <w:t>供应商须具有有效《食品经营许可证》或《食品生产许可证》或《食品药品经营许可证》或《食品药品生产经营许可证》的，提供证书扫描件；如供应商的许可证书与营业执照合并办理的，提供扫描营业执照二维码后的有效备案信息截图。</w:t>
            </w:r>
          </w:p>
        </w:tc>
      </w:tr>
      <w:tr>
        <w:tc>
          <w:tcPr>
            <w:tcW w:type="dxa" w:w="890"/>
          </w:tcPr>
          <w:p>
            <w:r>
              <w:rPr/>
              <w:t>9</w:t>
            </w:r>
          </w:p>
        </w:tc>
        <w:tc>
          <w:tcPr>
            <w:tcW w:type="dxa" w:w="3178"/>
          </w:tcPr>
          <w:p>
            <w:r>
              <w:rPr/>
              <w:t>本采购包不属于专门面向中小企业采购</w:t>
            </w:r>
          </w:p>
        </w:tc>
        <w:tc>
          <w:tcPr>
            <w:tcW w:type="dxa" w:w="4238"/>
          </w:tcPr>
          <w:p>
            <w:r>
              <w:rPr/>
              <w:t>本采购包不属于专门面向中小企业采购。《政府采购促进中小企业发展暂行办法》（财库〔2011〕181 号）、《关于政府采购支持监狱企业发展有关问题的通知》(财库〔2014〕68 号)、财政部办公厅关于组织地方预算单位做好2022年政府采购脱贫地区农副产品工作的通知（财办库〔2022〕54号）、广东省财政厅关于落实2022年政府采区农副产品工作的通知（粤财采购〔2022〕4号）、佛山市政务服务数据管理局 佛山市发展和改革局 佛山市财政局 佛山市乡村振兴局关于落实2022年运用政府采购脱贫地区农副产品工作的通知（佛政数〔2022〕5号）等相关文件。如有最新，以最新文件执行。本采购包的中小企业划分标准所属行业为：批发业。</w:t>
            </w:r>
          </w:p>
        </w:tc>
      </w:tr>
    </w:tbl>
    <w:p/>
    <w:p>
      <w:r>
        <w:rPr/>
        <w:t>采购包2（粮油及副食品类采购）：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提供以下两种证明材料之一： 1.提供《政府采购供应商资格信用承诺函》，具体要求详见采购公告附件； 2.提供投标截止日前6个月内任意1个月依法缴纳税收和社会保障资金的相关材料。如依法免税或不需要缴纳社会保障资金的，提供相应证明材料。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供应商必须具有良好的商业信誉和健全的财务会计制度（提供以下三种证明材料之一： 1.提供《政府采购供应商资格信用承诺函》，具体要求详见采购公告附件； 2.提供2022年度财务状况报告，财务状况报告须由第三方会计师事务所出具，能清晰显示第三方会计师事务所的印章，并能反映审计结论； 3.提供投标截止日前6个月内基本开户银行出具的资信证明，并同时提交开户（基本户）许可证扫描件，开户（基本户）许可证已取消的，应提供能体现基本开户银行的“基本存款账户编号”的相关证明。）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企业资质</w:t>
            </w:r>
          </w:p>
        </w:tc>
        <w:tc>
          <w:tcPr>
            <w:tcW w:type="dxa" w:w="4238"/>
          </w:tcPr>
          <w:p>
            <w:r>
              <w:rPr/>
              <w:t>供应商须具有有效《食品经营许可证》或《食品生产许可证》或《食品药品经营许可证》或《食品药品生产经营许可证》的，提供证书扫描件；如供应商的许可证书与营业执照合并办理的，提供扫描营业执照二维码后的有效备案信息截图。</w:t>
            </w:r>
          </w:p>
        </w:tc>
      </w:tr>
      <w:tr>
        <w:tc>
          <w:tcPr>
            <w:tcW w:type="dxa" w:w="890"/>
          </w:tcPr>
          <w:p>
            <w:r>
              <w:rPr/>
              <w:t>9</w:t>
            </w:r>
          </w:p>
        </w:tc>
        <w:tc>
          <w:tcPr>
            <w:tcW w:type="dxa" w:w="3178"/>
          </w:tcPr>
          <w:p>
            <w:r>
              <w:rPr/>
              <w:t>本采购包专门面向中小企业采购</w:t>
            </w:r>
          </w:p>
        </w:tc>
        <w:tc>
          <w:tcPr>
            <w:tcW w:type="dxa" w:w="4238"/>
          </w:tcPr>
          <w:p>
            <w:r>
              <w:rPr/>
              <w:t>本采购包整体专门面向中小企业采购。《政府采购促进中小企业发展暂行办法》（财库〔2011〕181 号）、《关于政府采购支持监狱企业发展有关问题的通知》(财库〔2014〕68 号)、财政部办公厅关于组织地方预算单位做好2022年政府采购脱贫地区农副产品工作的通知（财办库〔2022〕54号）、广东省财政厅关于落实2022年政府采区农副产品工作的通知（粤财采购〔2022〕4号）、佛山市政务服务数据管理局 佛山市发展和改革局 佛山市财政局 佛山市乡村振兴局关于落实2022年运用政府采购脱贫地区农副产品工作的通知（佛政数〔2022〕5号）等相关文件。如有最新，以最新文件执行。本采购包的中小企业划分标准所属行业为：批发业。</w:t>
            </w:r>
          </w:p>
        </w:tc>
      </w:tr>
    </w:tbl>
    <w:p/>
    <w:p>
      <w:r>
        <w:rPr/>
        <w:t>采购包3（牛奶类采购）：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提供以下两种证明材料之一： 1.提供《政府采购供应商资格信用承诺函》，具体要求详见采购公告附件； 2.提供投标截止日前6个月内任意1个月依法缴纳税收和社会保障资金的相关材料。如依法免税或不需要缴纳社会保障资金的，提供相应证明材料。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供应商必须具有良好的商业信誉和健全的财务会计制度（提供以下三种证明材料之一： 1.提供《政府采购供应商资格信用承诺函》，具体要求详见采购公告附件； 2.提供2022年度财务状况报告，财务状况报告须由第三方会计师事务所出具，能清晰显示第三方会计师事务所的印章，并能反映审计结论； 3.提供投标截止日前6个月内基本开户银行出具的资信证明，并同时提交开户（基本户）许可证扫描件，开户（基本户）许可证已取消的，应提供能体现基本开户银行的“基本存款账户编号”的相关证明。）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企业资质</w:t>
            </w:r>
          </w:p>
        </w:tc>
        <w:tc>
          <w:tcPr>
            <w:tcW w:type="dxa" w:w="4238"/>
          </w:tcPr>
          <w:p>
            <w:r>
              <w:rPr/>
              <w:t>供应商须具有有效《食品经营许可证》或《食品生产许可证》或《食品药品经营许可证》或《食品药品生产经营许可证》的，提供证书扫描件；如供应商的许可证书与营业执照合并办理的，提供扫描营业执照二维码后的有效备案信息截图。</w:t>
            </w:r>
          </w:p>
        </w:tc>
      </w:tr>
      <w:tr>
        <w:tc>
          <w:tcPr>
            <w:tcW w:type="dxa" w:w="890"/>
          </w:tcPr>
          <w:p>
            <w:r>
              <w:rPr/>
              <w:t>9</w:t>
            </w:r>
          </w:p>
        </w:tc>
        <w:tc>
          <w:tcPr>
            <w:tcW w:type="dxa" w:w="3178"/>
          </w:tcPr>
          <w:p>
            <w:r>
              <w:rPr/>
              <w:t>本采购包专门面向中小企业采购</w:t>
            </w:r>
          </w:p>
        </w:tc>
        <w:tc>
          <w:tcPr>
            <w:tcW w:type="dxa" w:w="4238"/>
          </w:tcPr>
          <w:p>
            <w:r>
              <w:rPr/>
              <w:t>本采购包整体专门面向中小企业采购。《政府采购促进中小企业发展暂行办法》（财库〔2011〕181 号）、《关于政府采购支持监狱企业发展有关问题的通知》(财库〔2014〕68 号)、财政部办公厅关于组织地方预算单位做好2022年政府采购脱贫地区农副产品工作的通知（财办库〔2022〕54号）、广东省财政厅关于落实2022年政府采区农副产品工作的通知（粤财采购〔2022〕4号）、佛山市政务服务数据管理局 佛山市发展和改革局 佛山市财政局 佛山市乡村振兴局关于落实2022年运用政府采购脱贫地区农副产品工作的通知（佛政数〔2022〕5号）等相关文件。如有最新，以最新文件执行。本采购包的中小企业划分标准所属行业为：批发业。</w:t>
            </w:r>
          </w:p>
        </w:tc>
      </w:tr>
    </w:tbl>
    <w:p/>
    <w:p>
      <w:r>
        <w:rPr/>
        <w:t>采购包4（早餐类采购）：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提供以下两种证明材料之一： 1.提供《政府采购供应商资格信用承诺函》，具体要求详见采购公告附件； 2.提供投标截止日前6个月内任意1个月依法缴纳税收和社会保障资金的相关材料。如依法免税或不需要缴纳社会保障资金的，提供相应证明材料。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供应商必须具有良好的商业信誉和健全的财务会计制度（提供以下三种证明材料之一： 1.提供《政府采购供应商资格信用承诺函》，具体要求详见采购公告附件； 2.提供2022年度财务状况报告，财务状况报告须由第三方会计师事务所出具，能清晰显示第三方会计师事务所的印章，并能反映审计结论； 3.提供投标截止日前6个月内基本开户银行出具的资信证明，并同时提交开户（基本户）许可证扫描件，开户（基本户）许可证已取消的，应提供能体现基本开户银行的“基本存款账户编号”的相关证明。）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企业资质</w:t>
            </w:r>
          </w:p>
        </w:tc>
        <w:tc>
          <w:tcPr>
            <w:tcW w:type="dxa" w:w="4238"/>
          </w:tcPr>
          <w:p>
            <w:r>
              <w:rPr/>
              <w:t>供应商须具有有效《食品经营许可证》或《食品生产许可证》或《食品药品经营许可证》或《食品药品生产经营许可证》的，提供证书扫描件；如供应商的许可证书与营业执照合并办理的，提供扫描营业执照二维码后的有效备案信息截图。</w:t>
            </w:r>
          </w:p>
        </w:tc>
      </w:tr>
      <w:tr>
        <w:tc>
          <w:tcPr>
            <w:tcW w:type="dxa" w:w="890"/>
          </w:tcPr>
          <w:p>
            <w:r>
              <w:rPr/>
              <w:t>9</w:t>
            </w:r>
          </w:p>
        </w:tc>
        <w:tc>
          <w:tcPr>
            <w:tcW w:type="dxa" w:w="3178"/>
          </w:tcPr>
          <w:p>
            <w:r>
              <w:rPr/>
              <w:t>本采购包专门面向中小企业采购</w:t>
            </w:r>
          </w:p>
        </w:tc>
        <w:tc>
          <w:tcPr>
            <w:tcW w:type="dxa" w:w="4238"/>
          </w:tcPr>
          <w:p>
            <w:r>
              <w:rPr/>
              <w:t>本采购包整体专门面向中小企业采购。《政府采购促进中小企业发展暂行办法》（财库〔2011〕181 号）、《关于政府采购支持监狱企业发展有关问题的通知》(财库〔2014〕68 号)、财政部办公厅关于组织地方预算单位做好2022年政府采购脱贫地区农副产品工作的通知（财办库〔2022〕54号）、广东省财政厅关于落实2022年政府采区农副产品工作的通知（粤财采购〔2022〕4号）、佛山市政务服务数据管理局 佛山市发展和改革局 佛山市财政局 佛山市乡村振兴局关于落实2022年运用政府采购脱贫地区农副产品工作的通知（佛政数〔2022〕5号）等相关文件。如有最新，以最新文件执行。本采购包的中小企业划分标准所属行业为：批发业。</w:t>
            </w:r>
          </w:p>
        </w:tc>
      </w:tr>
    </w:tbl>
    <w:p/>
    <w:p>
      <w:pPr>
        <w:ind w:firstLine="480"/>
      </w:pPr>
      <w:r>
        <w:rPr/>
        <w:t>表二符合性审查表：</w:t>
      </w:r>
    </w:p>
    <w:p>
      <w:pPr>
        <w:ind w:firstLine="480"/>
      </w:pPr>
    </w:p>
    <w:p/>
    <w:p>
      <w:r>
        <w:rPr/>
        <w:t>采购包1（肉类和蔬菜采购）：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投标报价金额是否是固定价且唯一的，是否超过项目采购预算。</w:t>
            </w:r>
          </w:p>
        </w:tc>
        <w:tc>
          <w:tcPr>
            <w:tcW w:type="dxa" w:w="4238"/>
          </w:tcPr>
          <w:p>
            <w:r>
              <w:rPr/>
              <w:t>投标（报价）总金额是固定价且是唯一的，未超过本项目采购预算。如果评标委员会认为投标人的报价明显低于其他通过符合性审查投标人的报价，有可能影响产品质量或者不能诚信履约的，将要求其在评标现场合理的时间内提供书面说明，必要 时提交相关证明材料；投标人应能证明其报价合理性。</w:t>
            </w:r>
          </w:p>
        </w:tc>
      </w:tr>
      <w:tr>
        <w:tc>
          <w:tcPr>
            <w:tcW w:type="dxa" w:w="890"/>
          </w:tcPr>
          <w:p>
            <w:r>
              <w:rPr/>
              <w:t>2</w:t>
            </w:r>
          </w:p>
        </w:tc>
        <w:tc>
          <w:tcPr>
            <w:tcW w:type="dxa" w:w="3178"/>
          </w:tcPr>
          <w:p>
            <w:r>
              <w:rPr/>
              <w:t>是否报价漏项</w:t>
            </w:r>
          </w:p>
        </w:tc>
        <w:tc>
          <w:tcPr>
            <w:tcW w:type="dxa" w:w="4238"/>
          </w:tcPr>
          <w:p>
            <w:r>
              <w:rPr/>
              <w:t>对标的没有报价漏项。</w:t>
            </w:r>
          </w:p>
        </w:tc>
      </w:tr>
      <w:tr>
        <w:tc>
          <w:tcPr>
            <w:tcW w:type="dxa" w:w="890"/>
          </w:tcPr>
          <w:p>
            <w:r>
              <w:rPr/>
              <w:t>3</w:t>
            </w:r>
          </w:p>
        </w:tc>
        <w:tc>
          <w:tcPr>
            <w:tcW w:type="dxa" w:w="3178"/>
          </w:tcPr>
          <w:p>
            <w:r>
              <w:rPr/>
              <w:t>投标文件完整性</w:t>
            </w:r>
          </w:p>
        </w:tc>
        <w:tc>
          <w:tcPr>
            <w:tcW w:type="dxa" w:w="4238"/>
          </w:tcPr>
          <w:p>
            <w:r>
              <w:rPr/>
              <w:t>提交投标函。投标文件完整，投标内容基本完整，无重大错漏，并按要求签署、盖章。</w:t>
            </w:r>
          </w:p>
        </w:tc>
      </w:tr>
      <w:tr>
        <w:tc>
          <w:tcPr>
            <w:tcW w:type="dxa" w:w="890"/>
          </w:tcPr>
          <w:p>
            <w:r>
              <w:rPr/>
              <w:t>4</w:t>
            </w:r>
          </w:p>
        </w:tc>
        <w:tc>
          <w:tcPr>
            <w:tcW w:type="dxa" w:w="3178"/>
          </w:tcPr>
          <w:p>
            <w:r>
              <w:rPr/>
              <w:t>“★”号条款</w:t>
            </w:r>
          </w:p>
        </w:tc>
        <w:tc>
          <w:tcPr>
            <w:tcW w:type="dxa" w:w="4238"/>
          </w:tcPr>
          <w:p>
            <w:r>
              <w:rPr/>
              <w:t>满足采购需求中标注有“★”号的条款。</w:t>
            </w:r>
          </w:p>
        </w:tc>
      </w:tr>
      <w:tr>
        <w:tc>
          <w:tcPr>
            <w:tcW w:type="dxa" w:w="890"/>
          </w:tcPr>
          <w:p>
            <w:r>
              <w:rPr/>
              <w:t>5</w:t>
            </w:r>
          </w:p>
        </w:tc>
        <w:tc>
          <w:tcPr>
            <w:tcW w:type="dxa" w:w="3178"/>
          </w:tcPr>
          <w:p>
            <w:r>
              <w:rPr/>
              <w:t>是否含有采购人不可接受的附加条件</w:t>
            </w:r>
          </w:p>
        </w:tc>
        <w:tc>
          <w:tcPr>
            <w:tcW w:type="dxa" w:w="4238"/>
          </w:tcPr>
          <w:p>
            <w:r>
              <w:rPr/>
              <w:t>投标文件未含有采购人不可接受的附加条件。</w:t>
            </w:r>
          </w:p>
        </w:tc>
      </w:tr>
      <w:tr>
        <w:tc>
          <w:tcPr>
            <w:tcW w:type="dxa" w:w="890"/>
          </w:tcPr>
          <w:p>
            <w:r>
              <w:rPr/>
              <w:t>6</w:t>
            </w:r>
          </w:p>
        </w:tc>
        <w:tc>
          <w:tcPr>
            <w:tcW w:type="dxa" w:w="3178"/>
          </w:tcPr>
          <w:p>
            <w:r>
              <w:rPr/>
              <w:t>如有报价修正的,投标人是否按规定要求书面确认</w:t>
            </w:r>
          </w:p>
        </w:tc>
        <w:tc>
          <w:tcPr>
            <w:tcW w:type="dxa" w:w="4238"/>
          </w:tcPr>
          <w:p>
            <w:r>
              <w:rPr/>
              <w:t>如有报价修正的，投标人按规定要求书面确认。</w:t>
            </w:r>
          </w:p>
        </w:tc>
      </w:tr>
      <w:tr>
        <w:tc>
          <w:tcPr>
            <w:tcW w:type="dxa" w:w="890"/>
          </w:tcPr>
          <w:p>
            <w:r>
              <w:rPr/>
              <w:t>7</w:t>
            </w:r>
          </w:p>
        </w:tc>
        <w:tc>
          <w:tcPr>
            <w:tcW w:type="dxa" w:w="3178"/>
          </w:tcPr>
          <w:p>
            <w:r>
              <w:rPr/>
              <w:t>是否出现投标人串标投标所列的情形</w:t>
            </w:r>
          </w:p>
        </w:tc>
        <w:tc>
          <w:tcPr>
            <w:tcW w:type="dxa" w:w="4238"/>
          </w:tcPr>
          <w:p>
            <w:r>
              <w:rPr/>
              <w:t>未出现视为投标人串标投标所列的情形。</w:t>
            </w:r>
          </w:p>
        </w:tc>
      </w:tr>
    </w:tbl>
    <w:p/>
    <w:p>
      <w:r>
        <w:rPr/>
        <w:t>采购包2（粮油及副食品类采购）：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投标报价金额是否是固定价且唯一的，是否超过项目采购预算。</w:t>
            </w:r>
          </w:p>
        </w:tc>
        <w:tc>
          <w:tcPr>
            <w:tcW w:type="dxa" w:w="4238"/>
          </w:tcPr>
          <w:p>
            <w:r>
              <w:rPr/>
              <w:t>投标（报价）总金额是固定价且是唯一的，未超过本项目采购预算。如果评标委员会认为投标人的报价明显低于其他通过符合性审查投标人的报价，有可能影响产品质量或者不能诚信履约的，将要求其在评标现场合理的时间内提供书面说明，必要 时提交相关证明材料；投标人应能证明其报价合理性。</w:t>
            </w:r>
          </w:p>
        </w:tc>
      </w:tr>
      <w:tr>
        <w:tc>
          <w:tcPr>
            <w:tcW w:type="dxa" w:w="890"/>
          </w:tcPr>
          <w:p>
            <w:r>
              <w:rPr/>
              <w:t>2</w:t>
            </w:r>
          </w:p>
        </w:tc>
        <w:tc>
          <w:tcPr>
            <w:tcW w:type="dxa" w:w="3178"/>
          </w:tcPr>
          <w:p>
            <w:r>
              <w:rPr/>
              <w:t>是否报价漏项</w:t>
            </w:r>
          </w:p>
        </w:tc>
        <w:tc>
          <w:tcPr>
            <w:tcW w:type="dxa" w:w="4238"/>
          </w:tcPr>
          <w:p>
            <w:r>
              <w:rPr/>
              <w:t>对标的没有报价漏项。</w:t>
            </w:r>
          </w:p>
        </w:tc>
      </w:tr>
      <w:tr>
        <w:tc>
          <w:tcPr>
            <w:tcW w:type="dxa" w:w="890"/>
          </w:tcPr>
          <w:p>
            <w:r>
              <w:rPr/>
              <w:t>3</w:t>
            </w:r>
          </w:p>
        </w:tc>
        <w:tc>
          <w:tcPr>
            <w:tcW w:type="dxa" w:w="3178"/>
          </w:tcPr>
          <w:p>
            <w:r>
              <w:rPr/>
              <w:t>投标文件完整性</w:t>
            </w:r>
          </w:p>
        </w:tc>
        <w:tc>
          <w:tcPr>
            <w:tcW w:type="dxa" w:w="4238"/>
          </w:tcPr>
          <w:p>
            <w:r>
              <w:rPr/>
              <w:t>提交投标函。投标文件完整，投标内容基本完整，无重大错漏，并按要求签署、盖章。</w:t>
            </w:r>
          </w:p>
        </w:tc>
      </w:tr>
      <w:tr>
        <w:tc>
          <w:tcPr>
            <w:tcW w:type="dxa" w:w="890"/>
          </w:tcPr>
          <w:p>
            <w:r>
              <w:rPr/>
              <w:t>4</w:t>
            </w:r>
          </w:p>
        </w:tc>
        <w:tc>
          <w:tcPr>
            <w:tcW w:type="dxa" w:w="3178"/>
          </w:tcPr>
          <w:p>
            <w:r>
              <w:rPr/>
              <w:t>“★”号条款</w:t>
            </w:r>
          </w:p>
        </w:tc>
        <w:tc>
          <w:tcPr>
            <w:tcW w:type="dxa" w:w="4238"/>
          </w:tcPr>
          <w:p>
            <w:r>
              <w:rPr/>
              <w:t>满足采购需求中标注有“★”号的条款。</w:t>
            </w:r>
          </w:p>
        </w:tc>
      </w:tr>
      <w:tr>
        <w:tc>
          <w:tcPr>
            <w:tcW w:type="dxa" w:w="890"/>
          </w:tcPr>
          <w:p>
            <w:r>
              <w:rPr/>
              <w:t>5</w:t>
            </w:r>
          </w:p>
        </w:tc>
        <w:tc>
          <w:tcPr>
            <w:tcW w:type="dxa" w:w="3178"/>
          </w:tcPr>
          <w:p>
            <w:r>
              <w:rPr/>
              <w:t>是否含有采购人不可接受的附加条件</w:t>
            </w:r>
          </w:p>
        </w:tc>
        <w:tc>
          <w:tcPr>
            <w:tcW w:type="dxa" w:w="4238"/>
          </w:tcPr>
          <w:p>
            <w:r>
              <w:rPr/>
              <w:t>投标文件未含有采购人不可接受的附加条件。</w:t>
            </w:r>
          </w:p>
        </w:tc>
      </w:tr>
      <w:tr>
        <w:tc>
          <w:tcPr>
            <w:tcW w:type="dxa" w:w="890"/>
          </w:tcPr>
          <w:p>
            <w:r>
              <w:rPr/>
              <w:t>6</w:t>
            </w:r>
          </w:p>
        </w:tc>
        <w:tc>
          <w:tcPr>
            <w:tcW w:type="dxa" w:w="3178"/>
          </w:tcPr>
          <w:p>
            <w:r>
              <w:rPr/>
              <w:t>如有报价修正的,投标人是否按规定要求书面确认</w:t>
            </w:r>
          </w:p>
        </w:tc>
        <w:tc>
          <w:tcPr>
            <w:tcW w:type="dxa" w:w="4238"/>
          </w:tcPr>
          <w:p>
            <w:r>
              <w:rPr/>
              <w:t>如有报价修正的，投标人按规定要求书面确认。</w:t>
            </w:r>
          </w:p>
        </w:tc>
      </w:tr>
      <w:tr>
        <w:tc>
          <w:tcPr>
            <w:tcW w:type="dxa" w:w="890"/>
          </w:tcPr>
          <w:p>
            <w:r>
              <w:rPr/>
              <w:t>7</w:t>
            </w:r>
          </w:p>
        </w:tc>
        <w:tc>
          <w:tcPr>
            <w:tcW w:type="dxa" w:w="3178"/>
          </w:tcPr>
          <w:p>
            <w:r>
              <w:rPr/>
              <w:t>是否出现投标人串标投标所列的情形</w:t>
            </w:r>
          </w:p>
        </w:tc>
        <w:tc>
          <w:tcPr>
            <w:tcW w:type="dxa" w:w="4238"/>
          </w:tcPr>
          <w:p>
            <w:r>
              <w:rPr/>
              <w:t>未出现视为投标人串标投标所列的情形。</w:t>
            </w:r>
          </w:p>
        </w:tc>
      </w:tr>
    </w:tbl>
    <w:p/>
    <w:p>
      <w:r>
        <w:rPr/>
        <w:t>采购包3（牛奶类采购）：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投标报价金额是否是固定价且唯一的，是否超过项目采购预算。</w:t>
            </w:r>
          </w:p>
        </w:tc>
        <w:tc>
          <w:tcPr>
            <w:tcW w:type="dxa" w:w="4238"/>
          </w:tcPr>
          <w:p>
            <w:r>
              <w:rPr/>
              <w:t>投标（报价）总金额是固定价且是唯一的，未超过本项目采购预算。如果评标委员会认为投标人的报价明显低于其他通过符合性审查投标人的报价，有可能影响产品质量或者不能诚信履约的，将要求其在评标现场合理的时间内提供书面说明，必要 时提交相关证明材料；投标人应能证明其报价合理性。</w:t>
            </w:r>
          </w:p>
        </w:tc>
      </w:tr>
      <w:tr>
        <w:tc>
          <w:tcPr>
            <w:tcW w:type="dxa" w:w="890"/>
          </w:tcPr>
          <w:p>
            <w:r>
              <w:rPr/>
              <w:t>2</w:t>
            </w:r>
          </w:p>
        </w:tc>
        <w:tc>
          <w:tcPr>
            <w:tcW w:type="dxa" w:w="3178"/>
          </w:tcPr>
          <w:p>
            <w:r>
              <w:rPr/>
              <w:t>是否报价漏项</w:t>
            </w:r>
          </w:p>
        </w:tc>
        <w:tc>
          <w:tcPr>
            <w:tcW w:type="dxa" w:w="4238"/>
          </w:tcPr>
          <w:p>
            <w:r>
              <w:rPr/>
              <w:t>对标的没有报价漏项。</w:t>
            </w:r>
          </w:p>
        </w:tc>
      </w:tr>
      <w:tr>
        <w:tc>
          <w:tcPr>
            <w:tcW w:type="dxa" w:w="890"/>
          </w:tcPr>
          <w:p>
            <w:r>
              <w:rPr/>
              <w:t>3</w:t>
            </w:r>
          </w:p>
        </w:tc>
        <w:tc>
          <w:tcPr>
            <w:tcW w:type="dxa" w:w="3178"/>
          </w:tcPr>
          <w:p>
            <w:r>
              <w:rPr/>
              <w:t>投标文件完整性</w:t>
            </w:r>
          </w:p>
        </w:tc>
        <w:tc>
          <w:tcPr>
            <w:tcW w:type="dxa" w:w="4238"/>
          </w:tcPr>
          <w:p>
            <w:r>
              <w:rPr/>
              <w:t>提交投标函。投标文件完整，投标内容基本完整，无重大错漏，并按要求签署、盖章。</w:t>
            </w:r>
          </w:p>
        </w:tc>
      </w:tr>
      <w:tr>
        <w:tc>
          <w:tcPr>
            <w:tcW w:type="dxa" w:w="890"/>
          </w:tcPr>
          <w:p>
            <w:r>
              <w:rPr/>
              <w:t>4</w:t>
            </w:r>
          </w:p>
        </w:tc>
        <w:tc>
          <w:tcPr>
            <w:tcW w:type="dxa" w:w="3178"/>
          </w:tcPr>
          <w:p>
            <w:r>
              <w:rPr/>
              <w:t>“★”号条款</w:t>
            </w:r>
          </w:p>
        </w:tc>
        <w:tc>
          <w:tcPr>
            <w:tcW w:type="dxa" w:w="4238"/>
          </w:tcPr>
          <w:p>
            <w:r>
              <w:rPr/>
              <w:t>满足采购需求中标注有“★”号的条款。</w:t>
            </w:r>
          </w:p>
        </w:tc>
      </w:tr>
      <w:tr>
        <w:tc>
          <w:tcPr>
            <w:tcW w:type="dxa" w:w="890"/>
          </w:tcPr>
          <w:p>
            <w:r>
              <w:rPr/>
              <w:t>5</w:t>
            </w:r>
          </w:p>
        </w:tc>
        <w:tc>
          <w:tcPr>
            <w:tcW w:type="dxa" w:w="3178"/>
          </w:tcPr>
          <w:p>
            <w:r>
              <w:rPr/>
              <w:t>是否含有采购人不可接受的附加条件</w:t>
            </w:r>
          </w:p>
        </w:tc>
        <w:tc>
          <w:tcPr>
            <w:tcW w:type="dxa" w:w="4238"/>
          </w:tcPr>
          <w:p>
            <w:r>
              <w:rPr/>
              <w:t>投标文件未含有采购人不可接受的附加条件。</w:t>
            </w:r>
          </w:p>
        </w:tc>
      </w:tr>
      <w:tr>
        <w:tc>
          <w:tcPr>
            <w:tcW w:type="dxa" w:w="890"/>
          </w:tcPr>
          <w:p>
            <w:r>
              <w:rPr/>
              <w:t>6</w:t>
            </w:r>
          </w:p>
        </w:tc>
        <w:tc>
          <w:tcPr>
            <w:tcW w:type="dxa" w:w="3178"/>
          </w:tcPr>
          <w:p>
            <w:r>
              <w:rPr/>
              <w:t>如有报价修正的,投标人是否按规定要求书面确认</w:t>
            </w:r>
          </w:p>
        </w:tc>
        <w:tc>
          <w:tcPr>
            <w:tcW w:type="dxa" w:w="4238"/>
          </w:tcPr>
          <w:p>
            <w:r>
              <w:rPr/>
              <w:t>如有报价修正的，投标人按规定要求书面确认。</w:t>
            </w:r>
          </w:p>
        </w:tc>
      </w:tr>
      <w:tr>
        <w:tc>
          <w:tcPr>
            <w:tcW w:type="dxa" w:w="890"/>
          </w:tcPr>
          <w:p>
            <w:r>
              <w:rPr/>
              <w:t>7</w:t>
            </w:r>
          </w:p>
        </w:tc>
        <w:tc>
          <w:tcPr>
            <w:tcW w:type="dxa" w:w="3178"/>
          </w:tcPr>
          <w:p>
            <w:r>
              <w:rPr/>
              <w:t>是否出现投标人串标投标所列的情形</w:t>
            </w:r>
          </w:p>
        </w:tc>
        <w:tc>
          <w:tcPr>
            <w:tcW w:type="dxa" w:w="4238"/>
          </w:tcPr>
          <w:p>
            <w:r>
              <w:rPr/>
              <w:t>未出现视为投标人串标投标所列的情形。</w:t>
            </w:r>
          </w:p>
        </w:tc>
      </w:tr>
    </w:tbl>
    <w:p/>
    <w:p>
      <w:r>
        <w:rPr/>
        <w:t>采购包4（早餐类采购）：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投标报价金额是否是固定价且唯一的，是否超过项目采购预算。</w:t>
            </w:r>
          </w:p>
        </w:tc>
        <w:tc>
          <w:tcPr>
            <w:tcW w:type="dxa" w:w="4238"/>
          </w:tcPr>
          <w:p>
            <w:r>
              <w:rPr/>
              <w:t>投标（报价）总金额是固定价且是唯一的，未超过本项目采购预算。如果评标委员会认为投标人的报价明显低于其他通过符合性审查投标人的报价，有可能影响产品质量或者不能诚信履约的，将要求其在评标现场合理的时间内提供书面说明，必要 时提交相关证明材料；投标人应能证明其报价合理性。</w:t>
            </w:r>
          </w:p>
        </w:tc>
      </w:tr>
      <w:tr>
        <w:tc>
          <w:tcPr>
            <w:tcW w:type="dxa" w:w="890"/>
          </w:tcPr>
          <w:p>
            <w:r>
              <w:rPr/>
              <w:t>2</w:t>
            </w:r>
          </w:p>
        </w:tc>
        <w:tc>
          <w:tcPr>
            <w:tcW w:type="dxa" w:w="3178"/>
          </w:tcPr>
          <w:p>
            <w:r>
              <w:rPr/>
              <w:t>是否报价漏项</w:t>
            </w:r>
          </w:p>
        </w:tc>
        <w:tc>
          <w:tcPr>
            <w:tcW w:type="dxa" w:w="4238"/>
          </w:tcPr>
          <w:p>
            <w:r>
              <w:rPr/>
              <w:t>对标的没有报价漏项。</w:t>
            </w:r>
          </w:p>
        </w:tc>
      </w:tr>
      <w:tr>
        <w:tc>
          <w:tcPr>
            <w:tcW w:type="dxa" w:w="890"/>
          </w:tcPr>
          <w:p>
            <w:r>
              <w:rPr/>
              <w:t>3</w:t>
            </w:r>
          </w:p>
        </w:tc>
        <w:tc>
          <w:tcPr>
            <w:tcW w:type="dxa" w:w="3178"/>
          </w:tcPr>
          <w:p>
            <w:r>
              <w:rPr/>
              <w:t>投标文件完整性</w:t>
            </w:r>
          </w:p>
        </w:tc>
        <w:tc>
          <w:tcPr>
            <w:tcW w:type="dxa" w:w="4238"/>
          </w:tcPr>
          <w:p>
            <w:r>
              <w:rPr/>
              <w:t>提交投标函。投标文件完整，投标内容基本完整，无重大错漏，并按要求签署、盖章。</w:t>
            </w:r>
          </w:p>
        </w:tc>
      </w:tr>
      <w:tr>
        <w:tc>
          <w:tcPr>
            <w:tcW w:type="dxa" w:w="890"/>
          </w:tcPr>
          <w:p>
            <w:r>
              <w:rPr/>
              <w:t>4</w:t>
            </w:r>
          </w:p>
        </w:tc>
        <w:tc>
          <w:tcPr>
            <w:tcW w:type="dxa" w:w="3178"/>
          </w:tcPr>
          <w:p>
            <w:r>
              <w:rPr/>
              <w:t>“★”号条款</w:t>
            </w:r>
          </w:p>
        </w:tc>
        <w:tc>
          <w:tcPr>
            <w:tcW w:type="dxa" w:w="4238"/>
          </w:tcPr>
          <w:p>
            <w:r>
              <w:rPr/>
              <w:t>满足采购需求中标注有“★”号的条款。</w:t>
            </w:r>
          </w:p>
        </w:tc>
      </w:tr>
      <w:tr>
        <w:tc>
          <w:tcPr>
            <w:tcW w:type="dxa" w:w="890"/>
          </w:tcPr>
          <w:p>
            <w:r>
              <w:rPr/>
              <w:t>5</w:t>
            </w:r>
          </w:p>
        </w:tc>
        <w:tc>
          <w:tcPr>
            <w:tcW w:type="dxa" w:w="3178"/>
          </w:tcPr>
          <w:p>
            <w:r>
              <w:rPr/>
              <w:t>是否含有采购人不可接受的附加条件</w:t>
            </w:r>
          </w:p>
        </w:tc>
        <w:tc>
          <w:tcPr>
            <w:tcW w:type="dxa" w:w="4238"/>
          </w:tcPr>
          <w:p>
            <w:r>
              <w:rPr/>
              <w:t>投标文件未含有采购人不可接受的附加条件。</w:t>
            </w:r>
          </w:p>
        </w:tc>
      </w:tr>
      <w:tr>
        <w:tc>
          <w:tcPr>
            <w:tcW w:type="dxa" w:w="890"/>
          </w:tcPr>
          <w:p>
            <w:r>
              <w:rPr/>
              <w:t>6</w:t>
            </w:r>
          </w:p>
        </w:tc>
        <w:tc>
          <w:tcPr>
            <w:tcW w:type="dxa" w:w="3178"/>
          </w:tcPr>
          <w:p>
            <w:r>
              <w:rPr/>
              <w:t>如有报价修正的,投标人是否按规定要求书面确认</w:t>
            </w:r>
          </w:p>
        </w:tc>
        <w:tc>
          <w:tcPr>
            <w:tcW w:type="dxa" w:w="4238"/>
          </w:tcPr>
          <w:p>
            <w:r>
              <w:rPr/>
              <w:t>如有报价修正的，投标人按规定要求书面确认。</w:t>
            </w:r>
          </w:p>
        </w:tc>
      </w:tr>
      <w:tr>
        <w:tc>
          <w:tcPr>
            <w:tcW w:type="dxa" w:w="890"/>
          </w:tcPr>
          <w:p>
            <w:r>
              <w:rPr/>
              <w:t>7</w:t>
            </w:r>
          </w:p>
        </w:tc>
        <w:tc>
          <w:tcPr>
            <w:tcW w:type="dxa" w:w="3178"/>
          </w:tcPr>
          <w:p>
            <w:r>
              <w:rPr/>
              <w:t>是否出现投标人串标投标所列的情形</w:t>
            </w:r>
          </w:p>
        </w:tc>
        <w:tc>
          <w:tcPr>
            <w:tcW w:type="dxa" w:w="4238"/>
          </w:tcPr>
          <w:p>
            <w:r>
              <w:rPr/>
              <w:t>未出现视为投标人串标投标所列的情形。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采购包1(肉类和蔬菜采购):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技术部分55.0分</w:t>
            </w:r>
          </w:p>
          <w:p>
            <w:r>
              <w:rPr/>
              <w:t>报价得分10.0分</w:t>
            </w:r>
          </w:p>
        </w:tc>
      </w:tr>
      <w:tr>
        <w:tc>
          <w:tcPr>
            <w:tcW w:type="dxa" w:w="922"/>
            <w:gridSpan w:val="2"/>
            <w:vMerge w:val="restart"/>
          </w:tcPr>
          <w:p>
            <w:pPr>
              <w:jc w:val="center"/>
            </w:pPr>
            <w:r>
              <w:rPr/>
              <w:t>技术部分</w:t>
            </w:r>
          </w:p>
        </w:tc>
        <w:tc>
          <w:tcPr>
            <w:tcW w:type="dxa" w:w="2307"/>
          </w:tcPr>
          <w:p>
            <w:pPr>
              <w:jc w:val="left"/>
            </w:pPr>
            <w:r>
              <w:rPr/>
              <w:t>服务方案 (5.0分)</w:t>
            </w:r>
            <w:r>
              <w:rPr/>
              <w:t>，（等次分值选择：</w:t>
            </w:r>
            <w:r>
              <w:rPr/>
              <w:t>0.0;</w:t>
            </w:r>
            <w:r>
              <w:rPr/>
              <w:t>1.0;</w:t>
            </w:r>
            <w:r>
              <w:rPr/>
              <w:t>3.0;</w:t>
            </w:r>
            <w:r>
              <w:rPr/>
              <w:t>5.0;</w:t>
            </w:r>
            <w:r>
              <w:rPr/>
              <w:t>）</w:t>
            </w:r>
          </w:p>
        </w:tc>
        <w:tc>
          <w:tcPr>
            <w:tcW w:type="dxa" w:w="5076"/>
          </w:tcPr>
          <w:p>
            <w:pPr>
              <w:jc w:val="left"/>
            </w:pPr>
            <w:r>
              <w:rPr/>
              <w:t>根据各投标人的服务方案（包含但不限于：1）配送人员安排；2）日常储备种类及数量情况；3）设置服务热线；4）产品质量问题引起的退换货承诺等）进行综合评审： 1、服务方案内容全面完善、细致、符合本项目的服务要求、切合项目实际、可操作性强，优于或完全满足采购需求，得5分； 2、服务方案内容全面完善，可符合本项目的建设要求，基本切合项目实际，可操作性一般，基本满足采购需求，得3分； 3、服务方案内容基本完善，基本符本项目的建设要求，但未能符合项目实际的和欠操作性，部分满足采购需求，得1分； 4、服务方案差或没有提供方案不得分。</w:t>
            </w:r>
          </w:p>
        </w:tc>
      </w:tr>
      <w:tr>
        <w:tc>
          <w:tcPr>
            <w:tcW w:type="dxa" w:w="922"/>
            <w:gridSpan w:val="2"/>
            <w:vMerge/>
          </w:tcPr>
          <w:p/>
        </w:tc>
        <w:tc>
          <w:tcPr>
            <w:tcW w:type="dxa" w:w="2307"/>
          </w:tcPr>
          <w:p>
            <w:pPr>
              <w:jc w:val="left"/>
            </w:pPr>
            <w:r>
              <w:rPr/>
              <w:t>应急措施方案 (5.0分)</w:t>
            </w:r>
            <w:r>
              <w:rPr/>
              <w:t>，（等次分值选择：</w:t>
            </w:r>
            <w:r>
              <w:rPr/>
              <w:t>0.0;</w:t>
            </w:r>
            <w:r>
              <w:rPr/>
              <w:t>1.0;</w:t>
            </w:r>
            <w:r>
              <w:rPr/>
              <w:t>3.0;</w:t>
            </w:r>
            <w:r>
              <w:rPr/>
              <w:t>5.0;</w:t>
            </w:r>
            <w:r>
              <w:rPr/>
              <w:t>）</w:t>
            </w:r>
          </w:p>
        </w:tc>
        <w:tc>
          <w:tcPr>
            <w:tcW w:type="dxa" w:w="5076"/>
          </w:tcPr>
          <w:p>
            <w:pPr>
              <w:jc w:val="left"/>
            </w:pPr>
            <w:r>
              <w:rPr/>
              <w:t>根据各投标人的应急措施方案【包括但不限于食品流通环节过程可能会出现的问题（如加工、仓储、运输等环节）、疫情防控应急措施、食物中毒事故应急处理措施、工伤事故应急处理措施等】进行综合评审： 1、应急措施方案内容全面完善、细致、符合本项目的要求、切合项目实际、可操作性强，优于或完全满足采购需求，得5分； 2、应急措施方案内容全面完善，可符合本项目的要求，基本切合项目实际，可操作性一般，基本满足采购需求，得3分； 3、应急措施方案内容基本完善，基本符本项目的要求，但未能符合项目实际的和欠操作性，部分满足采购需求，得1分； 4、应急措施方案差或没有提供方案不得分。</w:t>
            </w:r>
          </w:p>
        </w:tc>
      </w:tr>
      <w:tr>
        <w:tc>
          <w:tcPr>
            <w:tcW w:type="dxa" w:w="922"/>
            <w:gridSpan w:val="2"/>
            <w:vMerge/>
          </w:tcPr>
          <w:p/>
        </w:tc>
        <w:tc>
          <w:tcPr>
            <w:tcW w:type="dxa" w:w="2307"/>
          </w:tcPr>
          <w:p>
            <w:pPr>
              <w:jc w:val="left"/>
            </w:pPr>
            <w:r>
              <w:rPr/>
              <w:t>保证食品安全的规 章制度、职工食品 安全知识培训制度 (5.0分)</w:t>
            </w:r>
            <w:r>
              <w:rPr/>
              <w:t>，（等次分值选择：</w:t>
            </w:r>
            <w:r>
              <w:rPr/>
              <w:t>0.0;</w:t>
            </w:r>
            <w:r>
              <w:rPr/>
              <w:t>1.0;</w:t>
            </w:r>
            <w:r>
              <w:rPr/>
              <w:t>3.0;</w:t>
            </w:r>
            <w:r>
              <w:rPr/>
              <w:t>5.0;</w:t>
            </w:r>
            <w:r>
              <w:rPr/>
              <w:t>）</w:t>
            </w:r>
          </w:p>
        </w:tc>
        <w:tc>
          <w:tcPr>
            <w:tcW w:type="dxa" w:w="5076"/>
          </w:tcPr>
          <w:p>
            <w:pPr>
              <w:jc w:val="left"/>
            </w:pPr>
            <w:r>
              <w:rPr/>
              <w:t>根据各投标人保证食品安全的规章制度（包括食品安全自查、从业人员健康管理、进货查验记录、食品安全事故处置等）、职工食品安全知识培训制度进行综合评审： 1、规章制度内容全面完善、细致、符合本项目的要求、切合项目实际、可操作性强，优于或完全满足采购需求，得5分； 2、规章制度内容全面完善，可符合本项目的要求，基本切合项目实际，可操作性一般，基本满足采购需求，得3分； 3、规章制度内容基本完善，基本符本项目的要求，但未能符合项目实际的和欠操作性，部分满足采购需求，得1分； 4、规章制度差或没有提供不得分。</w:t>
            </w:r>
          </w:p>
        </w:tc>
      </w:tr>
      <w:tr>
        <w:tc>
          <w:tcPr>
            <w:tcW w:type="dxa" w:w="922"/>
            <w:gridSpan w:val="2"/>
            <w:vMerge/>
          </w:tcPr>
          <w:p/>
        </w:tc>
        <w:tc>
          <w:tcPr>
            <w:tcW w:type="dxa" w:w="2307"/>
          </w:tcPr>
          <w:p>
            <w:pPr>
              <w:jc w:val="left"/>
            </w:pPr>
            <w:r>
              <w:rPr/>
              <w:t>配送加工仓储场地情况 (9.0分)</w:t>
            </w:r>
          </w:p>
        </w:tc>
        <w:tc>
          <w:tcPr>
            <w:tcW w:type="dxa" w:w="5076"/>
          </w:tcPr>
          <w:p>
            <w:pPr>
              <w:jc w:val="left"/>
            </w:pPr>
            <w:r>
              <w:rPr/>
              <w:t>根据各投标人的配送加工仓储场和冷藏库情况进行评审： （1）投标时提供有关证明文件，配送加工仓储场和冷藏库至采购人地址（佛山市高明区荷城街道康宁路1号 ）响应时间在45分钟（含）内的，得9分；  （2）投标时提供有关证明文件，配送加工仓储场和冷藏库至采购人地址（佛山市高明区荷城街道康宁路1号 ）响应时间在45分钟（不含）以上、60分钟（含）以内的，得6分；  （3）投标时提供有关证明文件，配送加工仓储场和冷藏库至采购人地址（佛山市高明区荷城街道康宁路1号 ）响应时间在60分钟（不含）以上、75分钟（含）以内的，得3分； （4）投标人提供有关证明文件，配送加工仓储场和冷藏库至采购人地址（佛山市高明区荷城街道康宁路1号 ）响应时间在75分钟（不含）以外的，得1分； （5）投标人无自有或租赁的配送加工仓储场和冷藏库或无提供的，得 0 分。 最高得分9分。  注：1）场地为投标人自有的提供相关产权证明文件扫描件。 2）场地为投标人租赁的，提供租赁合同扫描件（以投标人公司名义签署的方为有效，且租赁期须涵盖本项目的服务期，如未覆盖本项目服务期，须提供承诺函（格式自拟），承诺保证续签至服务期结束）。3）提供自有场地产权证明文件或租赁合同扫描件盖公章，以及地图导航软件（如高德地图或百度地图等）的网页打印件，须显示投标人自有场地（以产权证明或租赁合同地址为准）到采购人（佛山市高明区荷城街道康宁路1号 ）的驾车导航时间，以最近的场地距离为准。（以上资料扫描件加盖投标人公章，不提供不得分。）</w:t>
            </w:r>
          </w:p>
        </w:tc>
      </w:tr>
      <w:tr>
        <w:tc>
          <w:tcPr>
            <w:tcW w:type="dxa" w:w="922"/>
            <w:gridSpan w:val="2"/>
            <w:vMerge/>
          </w:tcPr>
          <w:p/>
        </w:tc>
        <w:tc>
          <w:tcPr>
            <w:tcW w:type="dxa" w:w="2307"/>
          </w:tcPr>
          <w:p>
            <w:pPr>
              <w:jc w:val="left"/>
            </w:pPr>
            <w:r>
              <w:rPr/>
              <w:t>种植（养殖）基地情况 (20.0分)</w:t>
            </w:r>
          </w:p>
        </w:tc>
        <w:tc>
          <w:tcPr>
            <w:tcW w:type="dxa" w:w="5076"/>
          </w:tcPr>
          <w:p>
            <w:pPr>
              <w:jc w:val="left"/>
            </w:pPr>
            <w:r>
              <w:rPr/>
              <w:t>根据各投标人肉类养殖、蔬菜种植基地（可为投标人自有、投标人租赁）进行评审： 1、肉类养殖基地情况：（1）投标时提供有关证明文件，基地至采购人地址（佛山市高明区荷城街道康宁路1号 ）响应时间在45分钟（含）内的，得10分；  （2）投标时提供有关证明文件，基地至采购人地址（佛山市高明区荷城街道康宁路1号 ）响应时间在45分钟（不含）以上、60分钟（含）以内的，得7分；  （3）投标时提供有关证明文件，基地至采购人地址（佛山市高明区荷城街道康宁路1号 ）响应时间在60分钟（不含）以上、75分钟（含）以内的，得4分； （4）投标人提供有关证明文件，基地至采购人地址（佛山市高明区荷城街道康宁路1号 ）响应时间在75分钟（不含）以外的，得1分； （5）投标人无提供的，得0分。最高得分10分。 2、蔬菜种植基地情况：（1）投标时提供有关证明文件，基地至采购人地址（佛山市高明区荷城街道康宁路1号 ）响应时间在45分钟（含）内的，得10分；  （2）投标时提供有关证明文件，基地至采购人地址（佛山市高明区荷城街道康宁路1号 ）响应时间在45分钟（不含）以上、60分钟（含）以内的，得7分；  （3）投标时提供有关证明文件，基地至采购人地址（佛山市高明区荷城街道康宁路1号 ）响应时间在60分钟（不含）以上、75分钟（含）以内的，得4分； （4）投标人提供有关证明文件，基地至采购人地址（佛山市高明区荷城街道康宁路1号 ）响应时间在75分钟（不含）以外的，得1分； （5）投标人无提供的，得0分。最高得分10分。  注：（1）若为投标人是自有的，须提供有效的自有产权证明的扫描件和（交易发票或银行凭证或具有法律效力的相关票据）的扫描件； （2）若为投标人是租赁的，须提供租赁合同的扫描件和（交易发票或银行凭证或具有法律效力的相关票据）的扫描件（以投标人公司名义签署的方为有效，且租赁期须涵盖本项目的服务期，如未覆盖本项目服务期，须提供承诺函（格式自拟），承诺保证续签至服务期结束）； 3）提供自有基地产权证明文件或租赁合同扫描件盖公章，以及地图导航软件（如高德地图或百度地图等）的网页打印件，须显示投标人自有场地（以产权证明或租赁合同地址为准）到采购人（佛山市高明区荷城街道康宁路1号 ）的驾车导航时间，以最近的场地距离为准； （4）不提供或提供的材料无法证明所属关系，该项为 0 分。（以上资料扫描件加盖投标人公章，不提供不得分。）</w:t>
            </w:r>
          </w:p>
        </w:tc>
      </w:tr>
      <w:tr>
        <w:tc>
          <w:tcPr>
            <w:tcW w:type="dxa" w:w="922"/>
            <w:gridSpan w:val="2"/>
            <w:vMerge/>
          </w:tcPr>
          <w:p/>
        </w:tc>
        <w:tc>
          <w:tcPr>
            <w:tcW w:type="dxa" w:w="2307"/>
          </w:tcPr>
          <w:p>
            <w:pPr>
              <w:jc w:val="left"/>
            </w:pPr>
            <w:r>
              <w:rPr/>
              <w:t>货物存储能力 (3.0分)</w:t>
            </w:r>
          </w:p>
        </w:tc>
        <w:tc>
          <w:tcPr>
            <w:tcW w:type="dxa" w:w="5076"/>
          </w:tcPr>
          <w:p>
            <w:pPr>
              <w:jc w:val="left"/>
            </w:pPr>
            <w:r>
              <w:rPr/>
              <w:t>冷藏库设备仓储仓库总容积，冷藏库需配置在加工场内才可计算得分： （1）冷库总容积≥500立方米的，得3分； （2）500立方米＞冷库总容积≥300立方米，得2分； （3）300立方米＞冷库总容积≥100立方米，得1分； （4）其他情况不得分。  注：（1）若自有冷藏库须提供以供应商名义签署冷藏库的施工设计图纸以及施工合同、测绘报告、冷库平面图及产权证明（或租赁合同或用地证明）复印件作证明材料，冷库总容积并提供第三方场地面积的测绘报告及冷库平面图等扫描件并加盖投标人公章为准；若租赁冷藏库须提供冷藏库的租赁合同和以出租人名义签署的施工设计图纸以及施工合同、测绘报告、冷藏库平面图及产权证明（或租赁合同或用地证明）复印件作证明材料，冷藏库总容积并提供第三方场地面积的测绘报告及冷藏库平面图等扫描件并加盖投标人公章为准。（2）不提供或提供材料无法证明所属关系，不得分。</w:t>
            </w:r>
          </w:p>
        </w:tc>
      </w:tr>
      <w:tr>
        <w:tc>
          <w:tcPr>
            <w:tcW w:type="dxa" w:w="922"/>
            <w:gridSpan w:val="2"/>
            <w:vMerge/>
          </w:tcPr>
          <w:p/>
        </w:tc>
        <w:tc>
          <w:tcPr>
            <w:tcW w:type="dxa" w:w="2307"/>
          </w:tcPr>
          <w:p>
            <w:pPr>
              <w:jc w:val="left"/>
            </w:pPr>
            <w:r>
              <w:rPr/>
              <w:t>溯源管理 (2.0分)</w:t>
            </w:r>
          </w:p>
        </w:tc>
        <w:tc>
          <w:tcPr>
            <w:tcW w:type="dxa" w:w="5076"/>
          </w:tcPr>
          <w:p>
            <w:pPr>
              <w:jc w:val="left"/>
            </w:pPr>
            <w:r>
              <w:rPr/>
              <w:t>投标人获得国家农产品质量安全追溯管理信息平台或广东农产品质量安全追溯平台审核注册的，得2分。 【备注：提供以下证明材料之一：（1）提供国家农产品质量安全追溯管理信息平台追溯系统网站http://www.zs.qsst.moa.gov.cn/）的登录页面截图和可显示投标人名称的注册信息截图；（2）提供广东农产品质量安全追溯平台追溯系统网站（http://qsst.gdagri.gov.cn/）的登录页面截图和可显示投标人名称的注册信息截图。】</w:t>
            </w:r>
          </w:p>
        </w:tc>
      </w:tr>
      <w:tr>
        <w:tc>
          <w:tcPr>
            <w:tcW w:type="dxa" w:w="922"/>
            <w:gridSpan w:val="2"/>
            <w:vMerge/>
          </w:tcPr>
          <w:p/>
        </w:tc>
        <w:tc>
          <w:tcPr>
            <w:tcW w:type="dxa" w:w="2307"/>
          </w:tcPr>
          <w:p>
            <w:pPr>
              <w:jc w:val="left"/>
            </w:pPr>
            <w:r>
              <w:rPr/>
              <w:t>食品检验能力 (2.0分)</w:t>
            </w:r>
          </w:p>
        </w:tc>
        <w:tc>
          <w:tcPr>
            <w:tcW w:type="dxa" w:w="5076"/>
          </w:tcPr>
          <w:p>
            <w:pPr>
              <w:jc w:val="left"/>
            </w:pPr>
            <w:r>
              <w:rPr/>
              <w:t>投标人自有食品实验室（检验室）或与食品检测机构具有委托检测合作关系，得2分；  备注：1）如为自有食品实验室（检验室）：提供相关证明文件扫描件并加盖投标人公章；2）如与食品检测机构具有合作关系：提供合作协议扫描件并加盖投标人公章。</w:t>
            </w:r>
          </w:p>
        </w:tc>
      </w:tr>
      <w:tr>
        <w:tc>
          <w:tcPr>
            <w:tcW w:type="dxa" w:w="922"/>
            <w:gridSpan w:val="2"/>
            <w:vMerge/>
          </w:tcPr>
          <w:p/>
        </w:tc>
        <w:tc>
          <w:tcPr>
            <w:tcW w:type="dxa" w:w="2307"/>
          </w:tcPr>
          <w:p>
            <w:pPr>
              <w:jc w:val="left"/>
            </w:pPr>
            <w:r>
              <w:rPr/>
              <w:t>检测设备 (4.0分)</w:t>
            </w:r>
          </w:p>
        </w:tc>
        <w:tc>
          <w:tcPr>
            <w:tcW w:type="dxa" w:w="5076"/>
          </w:tcPr>
          <w:p>
            <w:pPr>
              <w:jc w:val="left"/>
            </w:pPr>
            <w:r>
              <w:rPr/>
              <w:t>投标人设立的自有食品安全检验室仪器配置情况： （1）农药残留检测仪器；（2）瘦肉精检测仪；（3）兽药残留检测仪；（4）真菌霉检测仪；（5）样品浓缩仪；（6）离心机；（7）显微镜；（8）食品重金属检测仪；（9）肉类水分检测仪；（10）莱克多巴胺检测仪。上述设备，每提供一项得0.5分，最高得4分。 注：提供设备以投标人名义购置发票扫描件及设备图片。</w:t>
            </w:r>
          </w:p>
        </w:tc>
      </w:tr>
      <w:tr>
        <w:tc>
          <w:tcPr>
            <w:tcW w:type="dxa" w:w="922"/>
            <w:gridSpan w:val="2"/>
            <w:vMerge w:val="restart"/>
          </w:tcPr>
          <w:p>
            <w:pPr>
              <w:jc w:val="center"/>
            </w:pPr>
            <w:r>
              <w:rPr/>
              <w:t>商务部分</w:t>
            </w:r>
          </w:p>
        </w:tc>
        <w:tc>
          <w:tcPr>
            <w:tcW w:type="dxa" w:w="2307"/>
          </w:tcPr>
          <w:p>
            <w:pPr>
              <w:jc w:val="left"/>
            </w:pPr>
            <w:r>
              <w:rPr/>
              <w:t>同类项目业绩 (6.0分)</w:t>
            </w:r>
          </w:p>
        </w:tc>
        <w:tc>
          <w:tcPr>
            <w:tcW w:type="dxa" w:w="5076"/>
          </w:tcPr>
          <w:p>
            <w:pPr>
              <w:jc w:val="left"/>
            </w:pPr>
            <w:r>
              <w:rPr/>
              <w:t>2020年1月1日（以合同签订日期为准）至今投标人具有以投标人名义在中国大陆境内独立完成或在管的同类配送项目的同类项目业绩，每提供一个业绩得2分，最高得6分。注：须提供合同复印件加盖投标人公章为准，不提供或提供不全，不得分。</w:t>
            </w:r>
          </w:p>
        </w:tc>
      </w:tr>
      <w:tr>
        <w:tc>
          <w:tcPr>
            <w:tcW w:type="dxa" w:w="922"/>
            <w:gridSpan w:val="2"/>
            <w:vMerge/>
          </w:tcPr>
          <w:p/>
        </w:tc>
        <w:tc>
          <w:tcPr>
            <w:tcW w:type="dxa" w:w="2307"/>
          </w:tcPr>
          <w:p>
            <w:pPr>
              <w:jc w:val="left"/>
            </w:pPr>
            <w:r>
              <w:rPr/>
              <w:t>企业认证 (12.0分)</w:t>
            </w:r>
          </w:p>
        </w:tc>
        <w:tc>
          <w:tcPr>
            <w:tcW w:type="dxa" w:w="5076"/>
          </w:tcPr>
          <w:p>
            <w:pPr>
              <w:jc w:val="left"/>
            </w:pPr>
            <w:r>
              <w:rPr/>
              <w:t>1、具有有效的质量管理体系认证证书，得2分； 2、具有有效的环境管理体系认证证书，得2分； 3、具有有效的职业健康安全管理体系认证证书，得2分； 4、具有有效的食品安全管理体系认证证书，得2分； 5、具有有效的危害分析与关键控制点(HACCP)体系认证证书，得2分； 6、具有有效的农副产品绿色供应商评价体系认证证书或生鲜农产品供应商服务规范体系认证证书或食品配送操作规程体系认证证书的，得2分； 注：须提供有效期内认证证书的扫描件加盖投标人公章和打印网站公布的连接信息资料，以 Http://www.cnca.gov.cn（中国国家认证认可监督管理委员会）网站公布为准，公开信息无法查询或与公开信息不一致的，投标人必须提供发证机构出具的证明扫描件，并加盖投标人公章，否则不得分。</w:t>
            </w:r>
          </w:p>
        </w:tc>
      </w:tr>
      <w:tr>
        <w:tc>
          <w:tcPr>
            <w:tcW w:type="dxa" w:w="922"/>
            <w:gridSpan w:val="2"/>
            <w:vMerge/>
          </w:tcPr>
          <w:p/>
        </w:tc>
        <w:tc>
          <w:tcPr>
            <w:tcW w:type="dxa" w:w="2307"/>
          </w:tcPr>
          <w:p>
            <w:pPr>
              <w:jc w:val="left"/>
            </w:pPr>
            <w:r>
              <w:rPr/>
              <w:t>食品安全投保情况  (3.0分)</w:t>
            </w:r>
            <w:r>
              <w:rPr/>
              <w:t>，（等次分值选择：</w:t>
            </w:r>
            <w:r>
              <w:rPr/>
              <w:t>0.0;</w:t>
            </w:r>
            <w:r>
              <w:rPr/>
              <w:t>1.0;</w:t>
            </w:r>
            <w:r>
              <w:rPr/>
              <w:t>2.0;</w:t>
            </w:r>
            <w:r>
              <w:rPr/>
              <w:t>3.0;</w:t>
            </w:r>
            <w:r>
              <w:rPr/>
              <w:t>）</w:t>
            </w:r>
          </w:p>
        </w:tc>
        <w:tc>
          <w:tcPr>
            <w:tcW w:type="dxa" w:w="5076"/>
          </w:tcPr>
          <w:p>
            <w:pPr>
              <w:jc w:val="left"/>
            </w:pPr>
            <w:r>
              <w:rPr/>
              <w:t>根据投标人在本项目公告发布前取得有效的食品安全责任保险的情况进行评审： 1、年总保额≥¥2000万元，且每次事故每人（人身伤害责任险）额度≥¥20万元，得3分； 2、¥2000万元〉年总保额≥¥1500万元，且每次事故每人（人身伤害责任险）额度≥¥20万元，得2分；  3、¥1500万元〉年总保额≥¥1000万元，且每次事故每人（人身伤害责任险）额度≥¥20万元，得1分；  4、无或其他不得分。  注：须提供相应的保险单扫描件及发票加盖投标人公章，保险单须体现有保险金额，不提供不得分。</w:t>
            </w:r>
          </w:p>
        </w:tc>
      </w:tr>
      <w:tr>
        <w:tc>
          <w:tcPr>
            <w:tcW w:type="dxa" w:w="922"/>
            <w:gridSpan w:val="2"/>
            <w:vMerge/>
          </w:tcPr>
          <w:p/>
        </w:tc>
        <w:tc>
          <w:tcPr>
            <w:tcW w:type="dxa" w:w="2307"/>
          </w:tcPr>
          <w:p>
            <w:pPr>
              <w:jc w:val="left"/>
            </w:pPr>
            <w:r>
              <w:rPr/>
              <w:t>投标人拟投入运输车辆情况 (3.0分)</w:t>
            </w:r>
          </w:p>
        </w:tc>
        <w:tc>
          <w:tcPr>
            <w:tcW w:type="dxa" w:w="5076"/>
          </w:tcPr>
          <w:p>
            <w:pPr>
              <w:jc w:val="left"/>
            </w:pPr>
            <w:r>
              <w:rPr/>
              <w:t>投标人提供两辆自有或租赁的冷链（或配备空调系统）运输专用车的基础上：每增加提供一辆得1分，最高得3分。不提供证明文件或无法证明所属关系和无法证明具有冷链功能的不得分。 【备注：①若车辆为自有的，必须以投标人或其法定代表人名义购买，须同时提供有效的车辆行驶证扫描件以及证明车辆具有冷链功能（或配备空调系统）的图片；②若车辆为租赁的，须同时提供有效的车辆行驶证扫描件和车辆租赁合同的扫描件以及证明车辆具有冷链功能（或配备空调系统）的图片，车辆租赁期应涵盖本项目服务期，如未覆盖本项目服务期，须提供承诺函（格式自拟），承诺保证续签至服务期结束;③车辆的正面和背面清晰照片车牌清晰可见（提供车辆整体图片，从车辆侧后方拍照，车牌号码与机动车行驶证一致。】</w:t>
            </w:r>
          </w:p>
        </w:tc>
      </w:tr>
      <w:tr>
        <w:tc>
          <w:tcPr>
            <w:tcW w:type="dxa" w:w="922"/>
            <w:gridSpan w:val="2"/>
            <w:vMerge/>
          </w:tcPr>
          <w:p/>
        </w:tc>
        <w:tc>
          <w:tcPr>
            <w:tcW w:type="dxa" w:w="2307"/>
          </w:tcPr>
          <w:p>
            <w:pPr>
              <w:jc w:val="left"/>
            </w:pPr>
            <w:r>
              <w:rPr/>
              <w:t>项目负责人  (2.0分)</w:t>
            </w:r>
          </w:p>
        </w:tc>
        <w:tc>
          <w:tcPr>
            <w:tcW w:type="dxa" w:w="5076"/>
          </w:tcPr>
          <w:p>
            <w:pPr>
              <w:jc w:val="left"/>
            </w:pPr>
            <w:r>
              <w:rPr/>
              <w:t>拟投入本项目的项目负责人（仅限一人）：具有有效食品安全管理员证书或食品安全管理员考试合格证的，高级的得2分；中级的得1分，本项累计最高得2分。【备注：提供上述人员的相关证书及社保证明文件扫描件。社保证明文件为本项目招标公告发布当月往前顺推6个月的任意一个月（含招标公告发布当月）在投标人单位或其分支机构购买社保证明扫描件。社保证明文件中必须有企业名称、人员姓名、购买时间及社保部门印章，否则不得分。】</w:t>
            </w:r>
          </w:p>
        </w:tc>
      </w:tr>
      <w:tr>
        <w:tc>
          <w:tcPr>
            <w:tcW w:type="dxa" w:w="922"/>
            <w:gridSpan w:val="2"/>
            <w:vMerge/>
          </w:tcPr>
          <w:p/>
        </w:tc>
        <w:tc>
          <w:tcPr>
            <w:tcW w:type="dxa" w:w="2307"/>
          </w:tcPr>
          <w:p>
            <w:pPr>
              <w:jc w:val="left"/>
            </w:pPr>
            <w:r>
              <w:rPr/>
              <w:t>服务团队情况 (9.0分)</w:t>
            </w:r>
          </w:p>
        </w:tc>
        <w:tc>
          <w:tcPr>
            <w:tcW w:type="dxa" w:w="5076"/>
          </w:tcPr>
          <w:p>
            <w:pPr>
              <w:jc w:val="left"/>
            </w:pPr>
            <w:r>
              <w:rPr/>
              <w:t>拟投入本项目的服务团队人员(项目负责人除外)： 1、具有有效的食品安全管理员证书或食品安全管理员考试合格证的【同一人员以最高级别得分。以下1）至3）项累计最高得8分】： 1）高级的每提供1个得2分； 2）中级的每提供1个得1分，本小项累计最高得5分； 3）初级的每提供1个得0.5分，本小项累计最高得1分。 2、具有以下证书之一的，每提供1个得0.5分，本项累计最高得1分【同一人员具有多个证书的只计算一次得分】： 1）具有有效农产品食品检验员； 2）具有有效农产品质量安全检测员； 3）具有有效食品检验员或食品检验工。  【备注：同一人员具有上述1至3的证书可重复得分，最高得9分。提供上述人员的相关证书及社保证明文件扫描件。社保证明文件为本项目招标公告发布当月往前顺推6个月的任意一个月（含招标公告发布当月）在投标人单位或其分支机构购买社保证明扫描件。社保证明文件中必须有企业名称、人员姓名、购买时间及社保部门印章，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t>采购包2(粮油及副食品类采购):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技术部分55.0分</w:t>
            </w:r>
          </w:p>
          <w:p>
            <w:r>
              <w:rPr/>
              <w:t>报价得分10.0分</w:t>
            </w:r>
          </w:p>
        </w:tc>
      </w:tr>
      <w:tr>
        <w:tc>
          <w:tcPr>
            <w:tcW w:type="dxa" w:w="922"/>
            <w:gridSpan w:val="2"/>
            <w:vMerge w:val="restart"/>
          </w:tcPr>
          <w:p>
            <w:pPr>
              <w:jc w:val="center"/>
            </w:pPr>
            <w:r>
              <w:rPr/>
              <w:t>技术部分</w:t>
            </w:r>
          </w:p>
        </w:tc>
        <w:tc>
          <w:tcPr>
            <w:tcW w:type="dxa" w:w="2307"/>
          </w:tcPr>
          <w:p>
            <w:pPr>
              <w:jc w:val="left"/>
            </w:pPr>
            <w:r>
              <w:rPr/>
              <w:t>服务方案 (8.0分)</w:t>
            </w:r>
            <w:r>
              <w:rPr/>
              <w:t>，（等次分值选择：</w:t>
            </w:r>
            <w:r>
              <w:rPr/>
              <w:t>0.0;</w:t>
            </w:r>
            <w:r>
              <w:rPr/>
              <w:t>2.0;</w:t>
            </w:r>
            <w:r>
              <w:rPr/>
              <w:t>5.0;</w:t>
            </w:r>
            <w:r>
              <w:rPr/>
              <w:t>8.0;</w:t>
            </w:r>
            <w:r>
              <w:rPr/>
              <w:t>）</w:t>
            </w:r>
          </w:p>
        </w:tc>
        <w:tc>
          <w:tcPr>
            <w:tcW w:type="dxa" w:w="5076"/>
          </w:tcPr>
          <w:p>
            <w:pPr>
              <w:jc w:val="left"/>
            </w:pPr>
            <w:r>
              <w:rPr/>
              <w:t>根据各投标人的服务方案（包含但不限于：1）配送人员安排；2）日常储备种类及数量情况；3）设置服务热线；4）产品质量问题引起的退换货承诺等）进行综合评审： 1、服务方案内容全面完善、细致、符合本项目的服务要求、切合项目实际、可操作性强，优于或完全满足采购需求，得8分； 2、服务方案内容全面完善，可符合本项目的建设要求，基本切合项目实际，可操作性一般，基本满足采购需求，得5分； 3、服务方案内容基本完善，基本符本项目的建设要求，但未能符合项目实际的和欠操作性，部分满足采购需求，得2分； 4、服务方案差或没有提供方案不得分。</w:t>
            </w:r>
          </w:p>
        </w:tc>
      </w:tr>
      <w:tr>
        <w:tc>
          <w:tcPr>
            <w:tcW w:type="dxa" w:w="922"/>
            <w:gridSpan w:val="2"/>
            <w:vMerge/>
          </w:tcPr>
          <w:p/>
        </w:tc>
        <w:tc>
          <w:tcPr>
            <w:tcW w:type="dxa" w:w="2307"/>
          </w:tcPr>
          <w:p>
            <w:pPr>
              <w:jc w:val="left"/>
            </w:pPr>
            <w:r>
              <w:rPr/>
              <w:t>应急措施方案 (8.0分)</w:t>
            </w:r>
            <w:r>
              <w:rPr/>
              <w:t>，（等次分值选择：</w:t>
            </w:r>
            <w:r>
              <w:rPr/>
              <w:t>0.0;</w:t>
            </w:r>
            <w:r>
              <w:rPr/>
              <w:t>2.0;</w:t>
            </w:r>
            <w:r>
              <w:rPr/>
              <w:t>5.0;</w:t>
            </w:r>
            <w:r>
              <w:rPr/>
              <w:t>8.0;</w:t>
            </w:r>
            <w:r>
              <w:rPr/>
              <w:t>）</w:t>
            </w:r>
          </w:p>
        </w:tc>
        <w:tc>
          <w:tcPr>
            <w:tcW w:type="dxa" w:w="5076"/>
          </w:tcPr>
          <w:p>
            <w:pPr>
              <w:jc w:val="left"/>
            </w:pPr>
            <w:r>
              <w:rPr/>
              <w:t>根据各投标人的应急措施方案【包括但不限于食品流通环节过程可能会出现的问题（如加工、仓储、运输等环节）、疫情防控应急措施、食物中毒事故应急处理措施、工伤事故应急处理措施等】进行综合评审： 1、应急措施方案内容全面完善、细致、符合本项目的服务要求、切合项目实际、可操作性强，优于或完全满足采购需求，得8分； 2、应急措施方案内容全面完善，可符合本项目的建设要求，基本切合项目实际，可操作性一般，基本满足采购需求，得5分； 3、应急措施方案内容基本完善，基本符本项目的建设要求，但未能符合项目实际的和欠操作性，部分满足采购需求，得2分； 4、应急措施方案差或没有提供方案不得分。</w:t>
            </w:r>
          </w:p>
        </w:tc>
      </w:tr>
      <w:tr>
        <w:tc>
          <w:tcPr>
            <w:tcW w:type="dxa" w:w="922"/>
            <w:gridSpan w:val="2"/>
            <w:vMerge/>
          </w:tcPr>
          <w:p/>
        </w:tc>
        <w:tc>
          <w:tcPr>
            <w:tcW w:type="dxa" w:w="2307"/>
          </w:tcPr>
          <w:p>
            <w:pPr>
              <w:jc w:val="left"/>
            </w:pPr>
            <w:r>
              <w:rPr/>
              <w:t>保证食品安全的规 章制度、职工食品 安全知识培训制度 (8.0分)</w:t>
            </w:r>
            <w:r>
              <w:rPr/>
              <w:t>，（等次分值选择：</w:t>
            </w:r>
            <w:r>
              <w:rPr/>
              <w:t>0.0;</w:t>
            </w:r>
            <w:r>
              <w:rPr/>
              <w:t>2.0;</w:t>
            </w:r>
            <w:r>
              <w:rPr/>
              <w:t>5.0;</w:t>
            </w:r>
            <w:r>
              <w:rPr/>
              <w:t>8.0;</w:t>
            </w:r>
            <w:r>
              <w:rPr/>
              <w:t>）</w:t>
            </w:r>
          </w:p>
        </w:tc>
        <w:tc>
          <w:tcPr>
            <w:tcW w:type="dxa" w:w="5076"/>
          </w:tcPr>
          <w:p>
            <w:pPr>
              <w:jc w:val="left"/>
            </w:pPr>
            <w:r>
              <w:rPr/>
              <w:t>根据各投标人保证食品安全的规章制度（包括食品安全自查、从业人员健康管理、进货查验记录、食品安全事故处置等）、职工食品安全知识培训制度进行综合评审： 1、规章制度方案内容全面完善、细致、符合本项目的服务要求、切合项目实际、可操作性强，优于或完全满足采购需求，得8分； 2、规章制度内容全面完善，可符合本项目的建设要求，基本切合项目实际，可操作性一般，基本满足采购需求，，得5分； 3、规章制度内容基本完善，基本符本项目的建设要求，但未能符合项目实际的和欠操作性，部分满足采购需求，得2分； 4、规章制度差或没有提供不得分。</w:t>
            </w:r>
          </w:p>
        </w:tc>
      </w:tr>
      <w:tr>
        <w:tc>
          <w:tcPr>
            <w:tcW w:type="dxa" w:w="922"/>
            <w:gridSpan w:val="2"/>
            <w:vMerge/>
          </w:tcPr>
          <w:p/>
        </w:tc>
        <w:tc>
          <w:tcPr>
            <w:tcW w:type="dxa" w:w="2307"/>
          </w:tcPr>
          <w:p>
            <w:pPr>
              <w:jc w:val="left"/>
            </w:pPr>
            <w:r>
              <w:rPr/>
              <w:t>出现产品质量问题退换方案 (6.0分)</w:t>
            </w:r>
            <w:r>
              <w:rPr/>
              <w:t>，（等次分值选择：</w:t>
            </w:r>
            <w:r>
              <w:rPr/>
              <w:t>0.0;</w:t>
            </w:r>
            <w:r>
              <w:rPr/>
              <w:t>2.0;</w:t>
            </w:r>
            <w:r>
              <w:rPr/>
              <w:t>4.0;</w:t>
            </w:r>
            <w:r>
              <w:rPr/>
              <w:t>6.0;</w:t>
            </w:r>
            <w:r>
              <w:rPr/>
              <w:t>）</w:t>
            </w:r>
          </w:p>
        </w:tc>
        <w:tc>
          <w:tcPr>
            <w:tcW w:type="dxa" w:w="5076"/>
          </w:tcPr>
          <w:p>
            <w:pPr>
              <w:jc w:val="left"/>
            </w:pPr>
            <w:r>
              <w:rPr/>
              <w:t>根据各投标人对出现产品质量问题退换方案的情况进行综合评审。 优：产品质量问题退换方案详细可行，退换时效快（0.5小时内），得6分； 良：产品质量问题退换方案较可行，退换时效较快（1小时内），得4分； 可：产品质量问题退换方案较一般，退换时效一般（1.5小时内）,得2分； 差：无提供产品质量问题退换方案或退换方案较差，退换时效慢（1.5小时以上）,得0分。</w:t>
            </w:r>
          </w:p>
        </w:tc>
      </w:tr>
      <w:tr>
        <w:tc>
          <w:tcPr>
            <w:tcW w:type="dxa" w:w="922"/>
            <w:gridSpan w:val="2"/>
            <w:vMerge/>
          </w:tcPr>
          <w:p/>
        </w:tc>
        <w:tc>
          <w:tcPr>
            <w:tcW w:type="dxa" w:w="2307"/>
          </w:tcPr>
          <w:p>
            <w:pPr>
              <w:jc w:val="left"/>
            </w:pPr>
            <w:r>
              <w:rPr/>
              <w:t>配送加工仓储场地情况 (9.0分)</w:t>
            </w:r>
            <w:r>
              <w:rPr/>
              <w:t>，（等次分值选择：</w:t>
            </w:r>
            <w:r>
              <w:rPr/>
              <w:t>0.0;</w:t>
            </w:r>
            <w:r>
              <w:rPr/>
              <w:t>1.0;</w:t>
            </w:r>
            <w:r>
              <w:rPr/>
              <w:t>3.0;</w:t>
            </w:r>
            <w:r>
              <w:rPr/>
              <w:t>6.0;</w:t>
            </w:r>
            <w:r>
              <w:rPr/>
              <w:t>9.0;</w:t>
            </w:r>
            <w:r>
              <w:rPr/>
              <w:t>）</w:t>
            </w:r>
          </w:p>
        </w:tc>
        <w:tc>
          <w:tcPr>
            <w:tcW w:type="dxa" w:w="5076"/>
          </w:tcPr>
          <w:p>
            <w:pPr>
              <w:jc w:val="left"/>
            </w:pPr>
            <w:r>
              <w:rPr/>
              <w:t>根据各投标人的配送加工仓储场和冷藏库情况进行评审： （1）投标时提供有关证明文件，配送加工仓储场和冷藏库至采购人地址（佛山市高明区荷城街道康宁路1号 ）响应时间在45分钟（含）内的，得9分；  （2）投标时提供有关证明文件，配送加工仓储场和冷藏库至采购人地址（佛山市高明区荷城街道康宁路1号 ）响应时间在45分钟（不含）以上、60分钟（含）以内的，得6分；  （3）投标时提供有关证明文件，配送加工仓储场和冷藏库至采购人地址（佛山市高明区荷城街道康宁路1号 ）响应时间在60分钟（不含）以上、75分钟（含）以内的，得3分； （4）投标人提供有关证明文件，配送加工仓储场和冷藏库至采购人地址（佛山市高明区荷城街道康宁路1号 ）响应时间在75分钟（不含）以外的，得1分； （5）投标人无自有或租赁的配送加工仓储场和冷藏库或无提供的，得 0 分。 最高得分9分。  注：（1）若为投标人是自有的，须提供有效的自有产权证明的扫描件和（交易发票或银行凭证或具有法律效力的相关票据）的扫描件； （2）若为投标人是租赁的，须提供租赁合同的扫描件和（交易发票或银行凭证或具有法律效力的相关票据）的扫描件（以投标人公司名义签署的方为有效，且租赁期须涵盖本项目的服务期，如未覆盖本项目服务期，须提供承诺函（格式自拟），承诺保证续签至服务期结束）； 3）提供自有场地产权证明文件或租赁合同扫描件盖公章，以及地图导航软件（如高德地图或百度地图等）的网页打印件，须显示投标人自有场地（以产权证明或租赁合同地址为准）到采购人（佛山市高明区荷城街道康宁路1号 ）的驾车导航时间，以最近的场地距离为准； （4）不提供或提供的材料无法证明所属关系，该项为 0 分。（以上资料扫描件加盖投标人公章，不提供不得分。）</w:t>
            </w:r>
          </w:p>
        </w:tc>
      </w:tr>
      <w:tr>
        <w:tc>
          <w:tcPr>
            <w:tcW w:type="dxa" w:w="922"/>
            <w:gridSpan w:val="2"/>
            <w:vMerge/>
          </w:tcPr>
          <w:p/>
        </w:tc>
        <w:tc>
          <w:tcPr>
            <w:tcW w:type="dxa" w:w="2307"/>
          </w:tcPr>
          <w:p>
            <w:pPr>
              <w:jc w:val="left"/>
            </w:pPr>
            <w:r>
              <w:rPr/>
              <w:t>货物存储能力  (6.0分)</w:t>
            </w:r>
            <w:r>
              <w:rPr/>
              <w:t>，（等次分值选择：</w:t>
            </w:r>
            <w:r>
              <w:rPr/>
              <w:t>0.0;</w:t>
            </w:r>
            <w:r>
              <w:rPr/>
              <w:t>2.0;</w:t>
            </w:r>
            <w:r>
              <w:rPr/>
              <w:t>4.0;</w:t>
            </w:r>
            <w:r>
              <w:rPr/>
              <w:t>6.0;</w:t>
            </w:r>
            <w:r>
              <w:rPr/>
              <w:t>）</w:t>
            </w:r>
          </w:p>
        </w:tc>
        <w:tc>
          <w:tcPr>
            <w:tcW w:type="dxa" w:w="5076"/>
          </w:tcPr>
          <w:p>
            <w:pPr>
              <w:jc w:val="left"/>
            </w:pPr>
            <w:r>
              <w:rPr/>
              <w:t>冷藏库设备仓储仓库总容积，冷藏库需配置在加工场内才可计算得分： （1）冷库总容积≥500立方米的，得3分； （2）500立方米＞冷库总容积≥300立方米，得2分； （3）300立方米＞冷库总容积≥100立方米，得1分； （4）其他情况不得分。  注：（1）若自有冷藏库须提供以供应商名义签署冷藏库的施工设计图纸以及施工合同、测绘报告、冷库平面图及产权证明（或租赁合同或用地证明）复印件作证明材料，冷库总容积并提供第三方场地面积的测绘报告及冷库平面图等扫描件并加盖投标人公章为准；若租赁冷藏库须提供冷藏库的租赁合同和以出租人名义签署的施工设计图纸以及施工合同、测绘报告、冷藏库平面图及产权证明（或租赁合同或用地证明）复印件作证明材料，冷藏库总容积并提供第三方场地面积的测绘报告及冷藏库平面图等扫描件并加盖投标人公章为准。（2）不提供或提供材料无法证明所属关系，不得分。</w:t>
            </w:r>
          </w:p>
        </w:tc>
      </w:tr>
      <w:tr>
        <w:tc>
          <w:tcPr>
            <w:tcW w:type="dxa" w:w="922"/>
            <w:gridSpan w:val="2"/>
            <w:vMerge/>
          </w:tcPr>
          <w:p/>
        </w:tc>
        <w:tc>
          <w:tcPr>
            <w:tcW w:type="dxa" w:w="2307"/>
          </w:tcPr>
          <w:p>
            <w:pPr>
              <w:jc w:val="left"/>
            </w:pPr>
            <w:r>
              <w:rPr/>
              <w:t>食品检验能力 (4.0分)</w:t>
            </w:r>
          </w:p>
        </w:tc>
        <w:tc>
          <w:tcPr>
            <w:tcW w:type="dxa" w:w="5076"/>
          </w:tcPr>
          <w:p>
            <w:pPr>
              <w:jc w:val="left"/>
            </w:pPr>
            <w:r>
              <w:rPr/>
              <w:t>投标人自有食品实验室（检验室）或与食品检测机构具有委托检测合作关系，得4分；  备注：1）如为自有食品实验室（检验室）：提供相关证明文件扫描件并加盖投标人公章；2）如与食品检测机构具有合作关系：提供合作协议扫描件并加盖投标人公章。</w:t>
            </w:r>
          </w:p>
        </w:tc>
      </w:tr>
      <w:tr>
        <w:tc>
          <w:tcPr>
            <w:tcW w:type="dxa" w:w="922"/>
            <w:gridSpan w:val="2"/>
            <w:vMerge/>
          </w:tcPr>
          <w:p/>
        </w:tc>
        <w:tc>
          <w:tcPr>
            <w:tcW w:type="dxa" w:w="2307"/>
          </w:tcPr>
          <w:p>
            <w:pPr>
              <w:jc w:val="left"/>
            </w:pPr>
            <w:r>
              <w:rPr/>
              <w:t>检测设备  (4.0分)</w:t>
            </w:r>
          </w:p>
        </w:tc>
        <w:tc>
          <w:tcPr>
            <w:tcW w:type="dxa" w:w="5076"/>
          </w:tcPr>
          <w:p>
            <w:pPr>
              <w:jc w:val="left"/>
            </w:pPr>
            <w:r>
              <w:rPr/>
              <w:t>投标人设立的自有食品安全检验室仪器配置情况： （1）农药残留检测仪器；（2）瘦肉精检测仪；（3）兽药残留检测仪；（4）真菌霉检测仪；（5）样品浓缩仪；（6）离心机；（7）显微镜；（8）食品重金属检测仪；（9）肉类水分检测仪；（10）莱克多巴胺检测仪。上述设备，每提供一项得0.5分，最高得4分。 注：提供设备以投标人名义购置发票扫描件及设备图片。</w:t>
            </w:r>
          </w:p>
        </w:tc>
      </w:tr>
      <w:tr>
        <w:tc>
          <w:tcPr>
            <w:tcW w:type="dxa" w:w="922"/>
            <w:gridSpan w:val="2"/>
            <w:vMerge/>
          </w:tcPr>
          <w:p/>
        </w:tc>
        <w:tc>
          <w:tcPr>
            <w:tcW w:type="dxa" w:w="2307"/>
          </w:tcPr>
          <w:p>
            <w:pPr>
              <w:jc w:val="left"/>
            </w:pPr>
            <w:r>
              <w:rPr/>
              <w:t>溯源管理 (2.0分)</w:t>
            </w:r>
          </w:p>
        </w:tc>
        <w:tc>
          <w:tcPr>
            <w:tcW w:type="dxa" w:w="5076"/>
          </w:tcPr>
          <w:p>
            <w:pPr>
              <w:jc w:val="left"/>
            </w:pPr>
            <w:r>
              <w:rPr/>
              <w:t>投标人获得国家农产品质量安全追溯管理信息平台或广东农产品质量安全追溯平台审核注册的，得2分。 【备注：提供以下证明材料之一：（1）提供国家农产品质量安全追溯管理信息平台追溯系统网站http://www.zs.qsst.moa.gov.cn/）的登录页面截图和可显示投标人名称的注册信息截图；（2）提供广东农产品质量安全追溯平台追溯系统网站（http://qsst.gdagri.gov.cn/）的登录页面截图和可显示投标人名称的注册信息截图。】</w:t>
            </w:r>
          </w:p>
        </w:tc>
      </w:tr>
      <w:tr>
        <w:tc>
          <w:tcPr>
            <w:tcW w:type="dxa" w:w="922"/>
            <w:gridSpan w:val="2"/>
            <w:vMerge w:val="restart"/>
          </w:tcPr>
          <w:p>
            <w:pPr>
              <w:jc w:val="center"/>
            </w:pPr>
            <w:r>
              <w:rPr/>
              <w:t>商务部分</w:t>
            </w:r>
          </w:p>
        </w:tc>
        <w:tc>
          <w:tcPr>
            <w:tcW w:type="dxa" w:w="2307"/>
          </w:tcPr>
          <w:p>
            <w:pPr>
              <w:jc w:val="left"/>
            </w:pPr>
            <w:r>
              <w:rPr/>
              <w:t>同类项目业绩 (6.0分)</w:t>
            </w:r>
          </w:p>
        </w:tc>
        <w:tc>
          <w:tcPr>
            <w:tcW w:type="dxa" w:w="5076"/>
          </w:tcPr>
          <w:p>
            <w:pPr>
              <w:jc w:val="left"/>
            </w:pPr>
            <w:r>
              <w:rPr/>
              <w:t>2020年1月1日（以合同签订日期为准）至今投标人具有以投标人名义在中国大陆境内独立完成或在管的同类配送项目的同类项目业绩，每提供一个业绩得2分，最高得6分。 注：须提供合同复印件加盖投标人公章为准，不提供或提供不全，不得分。</w:t>
            </w:r>
          </w:p>
        </w:tc>
      </w:tr>
      <w:tr>
        <w:tc>
          <w:tcPr>
            <w:tcW w:type="dxa" w:w="922"/>
            <w:gridSpan w:val="2"/>
            <w:vMerge/>
          </w:tcPr>
          <w:p/>
        </w:tc>
        <w:tc>
          <w:tcPr>
            <w:tcW w:type="dxa" w:w="2307"/>
          </w:tcPr>
          <w:p>
            <w:pPr>
              <w:jc w:val="left"/>
            </w:pPr>
            <w:r>
              <w:rPr/>
              <w:t>企业认证 (12.0分)</w:t>
            </w:r>
          </w:p>
        </w:tc>
        <w:tc>
          <w:tcPr>
            <w:tcW w:type="dxa" w:w="5076"/>
          </w:tcPr>
          <w:p>
            <w:pPr>
              <w:jc w:val="left"/>
            </w:pPr>
            <w:r>
              <w:rPr/>
              <w:t>1、具有有效的质量管理体系认证证书，得2分； 2、具有有效的环境管理体系认证证书，得2分； 3、具有有效的职业健康安全管理体系认证证书，得2分； 4、具有有效的食品安全管理体系认证证书，得2分； 5、具有有效的危害分析与关键控制点(HACCP)体系认证证书，得2分； 6、具有有效的农副产品绿色供应商评价体系认证证书或生鲜农产品供应商服务规范体系认证证书或食品配送操作规程体系认证证书的，得2分； 注：须提供有效期内认证证书的扫描件加盖投标人公章和打印网站公布的连接信息资料，以 Http://www.cnca.gov.cn（中国国家认证认可监督管理委员会）网站公布为准，公开信息无法查询或与公开信息不一致的，投标人必须提供发证机构出具的证明扫描件，并加盖投标人公章，否则不得分。</w:t>
            </w:r>
          </w:p>
        </w:tc>
      </w:tr>
      <w:tr>
        <w:tc>
          <w:tcPr>
            <w:tcW w:type="dxa" w:w="922"/>
            <w:gridSpan w:val="2"/>
            <w:vMerge/>
          </w:tcPr>
          <w:p/>
        </w:tc>
        <w:tc>
          <w:tcPr>
            <w:tcW w:type="dxa" w:w="2307"/>
          </w:tcPr>
          <w:p>
            <w:pPr>
              <w:jc w:val="left"/>
            </w:pPr>
            <w:r>
              <w:rPr/>
              <w:t>食品安全投保情况 (3.0分)</w:t>
            </w:r>
            <w:r>
              <w:rPr/>
              <w:t>，（等次分值选择：</w:t>
            </w:r>
            <w:r>
              <w:rPr/>
              <w:t>0.0;</w:t>
            </w:r>
            <w:r>
              <w:rPr/>
              <w:t>1.0;</w:t>
            </w:r>
            <w:r>
              <w:rPr/>
              <w:t>2.0;</w:t>
            </w:r>
            <w:r>
              <w:rPr/>
              <w:t>3.0;</w:t>
            </w:r>
            <w:r>
              <w:rPr/>
              <w:t>）</w:t>
            </w:r>
          </w:p>
        </w:tc>
        <w:tc>
          <w:tcPr>
            <w:tcW w:type="dxa" w:w="5076"/>
          </w:tcPr>
          <w:p>
            <w:pPr>
              <w:jc w:val="left"/>
            </w:pPr>
            <w:r>
              <w:rPr/>
              <w:t>根据投标人在本项目公告发布前取得有效的食品安全责任保险的情况进行评审： 1、年总保额≥¥2000万元，且每次事故每人（人身伤害责任险）额度≥¥20万元，得3分； 2、¥2000万元〉年总保额≥¥1500万元，且每次事故每人（人身伤害责任险）额度≥¥20万元，得2分；  3、¥1500万元〉年总保额≥¥1000万元，且每次事故每人（人身伤害责任险）额度≥¥20万元，得1分；  4、无或其他不得分。  注：须提供相应的保险单扫描件及发票加盖投标人公章，保险单须体现有保险金额，不提供不得分。</w:t>
            </w:r>
          </w:p>
        </w:tc>
      </w:tr>
      <w:tr>
        <w:tc>
          <w:tcPr>
            <w:tcW w:type="dxa" w:w="922"/>
            <w:gridSpan w:val="2"/>
            <w:vMerge/>
          </w:tcPr>
          <w:p/>
        </w:tc>
        <w:tc>
          <w:tcPr>
            <w:tcW w:type="dxa" w:w="2307"/>
          </w:tcPr>
          <w:p>
            <w:pPr>
              <w:jc w:val="left"/>
            </w:pPr>
            <w:r>
              <w:rPr/>
              <w:t>投标人拟投入运输车辆情况 (3.0分)</w:t>
            </w:r>
          </w:p>
        </w:tc>
        <w:tc>
          <w:tcPr>
            <w:tcW w:type="dxa" w:w="5076"/>
          </w:tcPr>
          <w:p>
            <w:pPr>
              <w:jc w:val="left"/>
            </w:pPr>
            <w:r>
              <w:rPr/>
              <w:t>投标人提供两辆自有或租赁的冷链（或配备空调系统）运输专用车的基础上：每增加提供一辆得1分，最高得3分。不提供证明文件或无法证明所属关系和无法证明具有冷链功能的不得分。 【备注：①若车辆为自有的，必须以投标人或其法定代表人名义购买，须同时提供有效的车辆行驶证扫描件以及证明车辆具有冷链功能（或配备空调系统）的图片；②若车辆为租赁的，须同时提供有效的车辆行驶证扫描件和车辆租赁合同的扫描件以及证明车辆具有冷链功能（或配备空调系统）的图片，车辆租赁期应涵盖本项目服务期，如未覆盖本项目服务期，须提供承诺函（格式自拟），承诺保证续签至服务期结束;③车辆的正面和背面清晰照片车牌清晰可见（提供车辆整体图片，从车辆侧后方拍照，车牌号码与机动车行驶证一致。】</w:t>
            </w:r>
          </w:p>
        </w:tc>
      </w:tr>
      <w:tr>
        <w:tc>
          <w:tcPr>
            <w:tcW w:type="dxa" w:w="922"/>
            <w:gridSpan w:val="2"/>
            <w:vMerge/>
          </w:tcPr>
          <w:p/>
        </w:tc>
        <w:tc>
          <w:tcPr>
            <w:tcW w:type="dxa" w:w="2307"/>
          </w:tcPr>
          <w:p>
            <w:pPr>
              <w:jc w:val="left"/>
            </w:pPr>
            <w:r>
              <w:rPr/>
              <w:t>项目负责人  (2.0分)</w:t>
            </w:r>
          </w:p>
        </w:tc>
        <w:tc>
          <w:tcPr>
            <w:tcW w:type="dxa" w:w="5076"/>
          </w:tcPr>
          <w:p>
            <w:pPr>
              <w:jc w:val="left"/>
            </w:pPr>
            <w:r>
              <w:rPr/>
              <w:t>拟投入本项目的项目负责人（仅限一人）：具有有效的食品安全管理员证书或食品安全管理员考试合格证的，高级的得2分；中级的得1分，本项累计最高得2分。【备注：提供上述人员的相关证书及社保证明文件扫描件。社保证明文件为本项目招标公告发布当月往前顺推6个月的任意一个月（含招标公告发布当月）在投标人单位或其分支机构购买社保证明扫描件。社保证明文件中必须有企业名称、人员姓名、购买时间及社保部门印章，否则不得分。】</w:t>
            </w:r>
          </w:p>
        </w:tc>
      </w:tr>
      <w:tr>
        <w:tc>
          <w:tcPr>
            <w:tcW w:type="dxa" w:w="922"/>
            <w:gridSpan w:val="2"/>
            <w:vMerge/>
          </w:tcPr>
          <w:p/>
        </w:tc>
        <w:tc>
          <w:tcPr>
            <w:tcW w:type="dxa" w:w="2307"/>
          </w:tcPr>
          <w:p>
            <w:pPr>
              <w:jc w:val="left"/>
            </w:pPr>
            <w:r>
              <w:rPr/>
              <w:t>服务团队情况 (9.0分)</w:t>
            </w:r>
          </w:p>
        </w:tc>
        <w:tc>
          <w:tcPr>
            <w:tcW w:type="dxa" w:w="5076"/>
          </w:tcPr>
          <w:p>
            <w:pPr>
              <w:jc w:val="left"/>
            </w:pPr>
            <w:r>
              <w:rPr/>
              <w:t>拟投入本项目的服务团队人员(项目负责人除外)： 1、具有有效的食品安全管理员证书或食品安全管理员考试合格证的【同一人员以最高级别得分。以下1）至3）项累计最高得8分】： 1）高级的每提供1个得2分； 2）中级的每提供1个得1分，本小项累计最高得5分； 3）初级的每提供1个得0.5分，本小项累计最高得1分。 2、具有以下证书之一的，每提供1个得0.5分，本项累计最高得1分【同一人员具有多个证书的只计算一次得分】： 1）具有有效的农产品食品检验员； 2）具有有效的农产品质量安全检测员；3）具有有效的食品检验员或食品检验工。  【备注：同一人员具有上述1至3的证书可重复得分，最高得9分。提供上述人员的相关证书及社保证明文件扫描件。社保证明文件为本项目招标公告发布当月往前顺推6个月的任意一个月（含招标公告发布当月）在投标人单位或其分支机构购买社保证明扫描件。社保证明文件中必须有企业名称、人员姓名、购买时间及社保部门印章，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t>采购包3(牛奶类采购):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技术部分55.0分</w:t>
            </w:r>
          </w:p>
          <w:p>
            <w:r>
              <w:rPr/>
              <w:t>报价得分10.0分</w:t>
            </w:r>
          </w:p>
        </w:tc>
      </w:tr>
      <w:tr>
        <w:tc>
          <w:tcPr>
            <w:tcW w:type="dxa" w:w="922"/>
            <w:gridSpan w:val="2"/>
            <w:vMerge w:val="restart"/>
          </w:tcPr>
          <w:p>
            <w:pPr>
              <w:jc w:val="center"/>
            </w:pPr>
            <w:r>
              <w:rPr/>
              <w:t>技术部分</w:t>
            </w:r>
          </w:p>
        </w:tc>
        <w:tc>
          <w:tcPr>
            <w:tcW w:type="dxa" w:w="2307"/>
          </w:tcPr>
          <w:p>
            <w:pPr>
              <w:jc w:val="left"/>
            </w:pPr>
            <w:r>
              <w:rPr/>
              <w:t>服务方案 (8.0分)</w:t>
            </w:r>
            <w:r>
              <w:rPr/>
              <w:t>，（等次分值选择：</w:t>
            </w:r>
            <w:r>
              <w:rPr/>
              <w:t>0.0;</w:t>
            </w:r>
            <w:r>
              <w:rPr/>
              <w:t>2.0;</w:t>
            </w:r>
            <w:r>
              <w:rPr/>
              <w:t>5.0;</w:t>
            </w:r>
            <w:r>
              <w:rPr/>
              <w:t>8.0;</w:t>
            </w:r>
            <w:r>
              <w:rPr/>
              <w:t>）</w:t>
            </w:r>
          </w:p>
        </w:tc>
        <w:tc>
          <w:tcPr>
            <w:tcW w:type="dxa" w:w="5076"/>
          </w:tcPr>
          <w:p>
            <w:pPr>
              <w:jc w:val="left"/>
            </w:pPr>
            <w:r>
              <w:rPr/>
              <w:t>根据各投标人的服务方案（包含但不限于：1）配送人员安排；2）日常储备种类及数量情况；3）设置服务热线；4）产品质量问题引起的退换货承诺等）进行综合评审： 1、服务方案内容全面完善、细致、符合本项目的服务要求、切合项目实际、可操作性强，优于或完全满足采购需求，得8分； 2、服务方案内容全面完善，可符合本项目的建设要求，基本切合项目实际，可操作性一般，基本满足采购需求，得5分； 3、服务方案内容基本完善，基本符本项目的建设要求，但未能符合项目实际的和欠操作性，部分满足采购需求，得2分； 4、服务方案差或没有提供方案不得分。</w:t>
            </w:r>
          </w:p>
        </w:tc>
      </w:tr>
      <w:tr>
        <w:tc>
          <w:tcPr>
            <w:tcW w:type="dxa" w:w="922"/>
            <w:gridSpan w:val="2"/>
            <w:vMerge/>
          </w:tcPr>
          <w:p/>
        </w:tc>
        <w:tc>
          <w:tcPr>
            <w:tcW w:type="dxa" w:w="2307"/>
          </w:tcPr>
          <w:p>
            <w:pPr>
              <w:jc w:val="left"/>
            </w:pPr>
            <w:r>
              <w:rPr/>
              <w:t>应急措施方案 (8.0分)</w:t>
            </w:r>
            <w:r>
              <w:rPr/>
              <w:t>，（等次分值选择：</w:t>
            </w:r>
            <w:r>
              <w:rPr/>
              <w:t>0.0;</w:t>
            </w:r>
            <w:r>
              <w:rPr/>
              <w:t>2.0;</w:t>
            </w:r>
            <w:r>
              <w:rPr/>
              <w:t>5.0;</w:t>
            </w:r>
            <w:r>
              <w:rPr/>
              <w:t>8.0;</w:t>
            </w:r>
            <w:r>
              <w:rPr/>
              <w:t>）</w:t>
            </w:r>
          </w:p>
        </w:tc>
        <w:tc>
          <w:tcPr>
            <w:tcW w:type="dxa" w:w="5076"/>
          </w:tcPr>
          <w:p>
            <w:pPr>
              <w:jc w:val="left"/>
            </w:pPr>
            <w:r>
              <w:rPr/>
              <w:t>根据各投标人的应急措施方案【包括但不限于食品流通环节过程可能会出现的问题（如加工、仓储、运输等环节）、疫情防控应急措施、食物中毒事故应急处理措施、工伤事故应急处理措施等】进行综合评审： 1、应急措施方案内容全面完善、细致、符合本项目的服务要求、切合项目实际、可操作性强，优于或完全满足采购需求，得8分； 2、应急措施方案内容全面完善，可符合本项目的建设要求，基本切合项目实际，可操作性一般，基本满足采购需求，得5分； 3、应急措施方案内容基本完善，基本符本项目的建设要求，但未能符合项目实际的和欠操作性，部分满足采购需求，得2分； 4、应急措施方案差或没有提供方案不得分。</w:t>
            </w:r>
          </w:p>
        </w:tc>
      </w:tr>
      <w:tr>
        <w:tc>
          <w:tcPr>
            <w:tcW w:type="dxa" w:w="922"/>
            <w:gridSpan w:val="2"/>
            <w:vMerge/>
          </w:tcPr>
          <w:p/>
        </w:tc>
        <w:tc>
          <w:tcPr>
            <w:tcW w:type="dxa" w:w="2307"/>
          </w:tcPr>
          <w:p>
            <w:pPr>
              <w:jc w:val="left"/>
            </w:pPr>
            <w:r>
              <w:rPr/>
              <w:t>保证食品安全的规 章制度、职工食品 安全知识培训制度 (8.0分)</w:t>
            </w:r>
            <w:r>
              <w:rPr/>
              <w:t>，（等次分值选择：</w:t>
            </w:r>
            <w:r>
              <w:rPr/>
              <w:t>0.0;</w:t>
            </w:r>
            <w:r>
              <w:rPr/>
              <w:t>2.0;</w:t>
            </w:r>
            <w:r>
              <w:rPr/>
              <w:t>5.0;</w:t>
            </w:r>
            <w:r>
              <w:rPr/>
              <w:t>8.0;</w:t>
            </w:r>
            <w:r>
              <w:rPr/>
              <w:t>）</w:t>
            </w:r>
          </w:p>
        </w:tc>
        <w:tc>
          <w:tcPr>
            <w:tcW w:type="dxa" w:w="5076"/>
          </w:tcPr>
          <w:p>
            <w:pPr>
              <w:jc w:val="left"/>
            </w:pPr>
            <w:r>
              <w:rPr/>
              <w:t>根据各投标人保证食品安全的规章制度（包括食品安全自查、从业人员健康管理、进货查验记录、食品安全事故处置等）、职工食品安全知识培训制度进行综合评审： 1、规章制度方案内容全面完善、细致、符合本项目的服务要求、切合项目实际、可操作性强，优于或完全满足采购需求，得8分； 2、规章制度内容全面完善，可符合本项目的建设要求，基本切合项目实际，可操作性一般，基本满足采购需求，，得5分； 3、规章制度内容基本完善，基本符本项目的建设要求，但未能符合项目实际的和欠操作性，部分满足采购需求，得2分； 4、规章制度差或没有提供不得分。</w:t>
            </w:r>
          </w:p>
        </w:tc>
      </w:tr>
      <w:tr>
        <w:tc>
          <w:tcPr>
            <w:tcW w:type="dxa" w:w="922"/>
            <w:gridSpan w:val="2"/>
            <w:vMerge/>
          </w:tcPr>
          <w:p/>
        </w:tc>
        <w:tc>
          <w:tcPr>
            <w:tcW w:type="dxa" w:w="2307"/>
          </w:tcPr>
          <w:p>
            <w:pPr>
              <w:jc w:val="left"/>
            </w:pPr>
            <w:r>
              <w:rPr/>
              <w:t>出现产品质量问题退换方案 (6.0分)</w:t>
            </w:r>
            <w:r>
              <w:rPr/>
              <w:t>，（等次分值选择：</w:t>
            </w:r>
            <w:r>
              <w:rPr/>
              <w:t>0.0;</w:t>
            </w:r>
            <w:r>
              <w:rPr/>
              <w:t>2.0;</w:t>
            </w:r>
            <w:r>
              <w:rPr/>
              <w:t>4.0;</w:t>
            </w:r>
            <w:r>
              <w:rPr/>
              <w:t>6.0;</w:t>
            </w:r>
            <w:r>
              <w:rPr/>
              <w:t>）</w:t>
            </w:r>
          </w:p>
        </w:tc>
        <w:tc>
          <w:tcPr>
            <w:tcW w:type="dxa" w:w="5076"/>
          </w:tcPr>
          <w:p>
            <w:pPr>
              <w:jc w:val="left"/>
            </w:pPr>
            <w:r>
              <w:rPr/>
              <w:t>根据各投标人对出现产品质量问题退换方案的情况进行综合评审。 优：产品质量问题退换方案详细可行，退换时效快（0.5小时内），得6分； 良：产品质量问题退换方案较可行，退换时效较快（1小时内），得4分； 可：产品质量问题退换方案较一般，退换时效一般（1.5小时内）,得2分； 差：无提供产品质量问题退换方案或退换方案较差，退换时效慢（1.5小时以上）,得0分。</w:t>
            </w:r>
          </w:p>
        </w:tc>
      </w:tr>
      <w:tr>
        <w:tc>
          <w:tcPr>
            <w:tcW w:type="dxa" w:w="922"/>
            <w:gridSpan w:val="2"/>
            <w:vMerge/>
          </w:tcPr>
          <w:p/>
        </w:tc>
        <w:tc>
          <w:tcPr>
            <w:tcW w:type="dxa" w:w="2307"/>
          </w:tcPr>
          <w:p>
            <w:pPr>
              <w:jc w:val="left"/>
            </w:pPr>
            <w:r>
              <w:rPr/>
              <w:t>配送加工仓储场地情况 (9.0分)</w:t>
            </w:r>
            <w:r>
              <w:rPr/>
              <w:t>，（等次分值选择：</w:t>
            </w:r>
            <w:r>
              <w:rPr/>
              <w:t>0.0;</w:t>
            </w:r>
            <w:r>
              <w:rPr/>
              <w:t>1.0;</w:t>
            </w:r>
            <w:r>
              <w:rPr/>
              <w:t>3.0;</w:t>
            </w:r>
            <w:r>
              <w:rPr/>
              <w:t>6.0;</w:t>
            </w:r>
            <w:r>
              <w:rPr/>
              <w:t>9.0;</w:t>
            </w:r>
            <w:r>
              <w:rPr/>
              <w:t>）</w:t>
            </w:r>
          </w:p>
        </w:tc>
        <w:tc>
          <w:tcPr>
            <w:tcW w:type="dxa" w:w="5076"/>
          </w:tcPr>
          <w:p>
            <w:pPr>
              <w:jc w:val="left"/>
            </w:pPr>
            <w:r>
              <w:rPr/>
              <w:t>根据各投标人的配送加工仓储场和冷藏库情况进行评审：（1）投标时提供有关证明文件，配送加工仓储场和冷藏库至采购人地址（佛山市高明区荷城街道康宁路1号 ）响应时间在45分钟（含）内的，得9分；  （2）投标时提供有关证明文件，基地至采购人地址（佛山市高明区荷城街道康宁路1号 ）响应时间在45分钟（不含）以上、60分钟（含）以内的，得6分；  （3）投标时提供有关证明文件，基地至采购人地址（佛山市高明区荷城街道康宁路1号 ）响应时间在60分钟（不含）以上、75分钟（含）以内的，得3分； （4）投标人提供有关证明文件，基地至采购人地址（佛山市高明区荷城街道康宁路1号 ）响应时间在75分钟（不含）以外的，得1分； （5）投标人无自有或租赁的配送加工仓储场和冷藏库或无提供的，得 0 分。 最高得分9分。  注：（1）若为投标人是自有的，须提供有效的自有产权证明的扫描件和（交易发票或银行凭证或具有法律效力的相关票据）的扫描件； （2）若为投标人是租赁的，须提供租赁合同的扫描件和（交易发票或银行凭证或具有法律效力的相关票据）的扫描件（以投标人公司名义签署的方为有效，且租赁期须涵盖本项目的服务期，如未覆盖本项目服务期，须提供承诺函（格式自拟），承诺保证续签至服务期结束）； 3）提供自有场地产权证明文件或租赁合同扫描件盖公章，以及地图导航软件（如高德地图或百度地图等）的网页打印件，须显示投标人自有基地（以产权证明或租赁合同地址为准）到采购人（佛山市高明区荷城街道康宁路1号 ）的驾车导航时间，以最近的场地距离为准； （4）不提供或提供的材料无法证明所属关系，该项为 0 分。（以上资料扫描件加盖投标人公章，不提供不得分。）</w:t>
            </w:r>
          </w:p>
        </w:tc>
      </w:tr>
      <w:tr>
        <w:tc>
          <w:tcPr>
            <w:tcW w:type="dxa" w:w="922"/>
            <w:gridSpan w:val="2"/>
            <w:vMerge/>
          </w:tcPr>
          <w:p/>
        </w:tc>
        <w:tc>
          <w:tcPr>
            <w:tcW w:type="dxa" w:w="2307"/>
          </w:tcPr>
          <w:p>
            <w:pPr>
              <w:jc w:val="left"/>
            </w:pPr>
            <w:r>
              <w:rPr/>
              <w:t>货物存储能力 (6.0分)</w:t>
            </w:r>
          </w:p>
        </w:tc>
        <w:tc>
          <w:tcPr>
            <w:tcW w:type="dxa" w:w="5076"/>
          </w:tcPr>
          <w:p>
            <w:pPr>
              <w:jc w:val="left"/>
            </w:pPr>
            <w:r>
              <w:rPr/>
              <w:t>冷藏库设备仓储仓库总容积，冷藏库需配置在加工场内才可计算得分： （1）冷库总容积≥500立方米的，得3分； （2）500立方米＞冷库总容积≥300立方米，得2分； （3）300立方米＞冷库总容积≥100立方米，得1分； （4）其他情况不得分。  注：（1）若自有冷藏库须提供以供应商名义签署冷藏库的施工设计图纸以及施工合同、测绘报告、冷库平面图及产权证明（或租赁合同或用地证明）复印件作证明材料，冷库总容积并提供第三方场地面积的测绘报告及冷库平面图等扫描件并加盖投标人公章为准；若租赁冷藏库须提供冷藏库的租赁合同和以出租人名义签署的施工设计图纸以及施工合同、测绘报告、冷藏库平面图及产权证明（或租赁合同或用地证明）复印件作证明材料，冷藏库总容积并提供第三方场地面积的测绘报告及冷藏库平面图等扫描件并加盖投标人公章为准。（2）不提供或提供材料无法证明所属关系，不得分。</w:t>
            </w:r>
          </w:p>
        </w:tc>
      </w:tr>
      <w:tr>
        <w:tc>
          <w:tcPr>
            <w:tcW w:type="dxa" w:w="922"/>
            <w:gridSpan w:val="2"/>
            <w:vMerge/>
          </w:tcPr>
          <w:p/>
        </w:tc>
        <w:tc>
          <w:tcPr>
            <w:tcW w:type="dxa" w:w="2307"/>
          </w:tcPr>
          <w:p>
            <w:pPr>
              <w:jc w:val="left"/>
            </w:pPr>
            <w:r>
              <w:rPr/>
              <w:t>食品检验能力 (4.0分)</w:t>
            </w:r>
          </w:p>
        </w:tc>
        <w:tc>
          <w:tcPr>
            <w:tcW w:type="dxa" w:w="5076"/>
          </w:tcPr>
          <w:p>
            <w:pPr>
              <w:jc w:val="left"/>
            </w:pPr>
            <w:r>
              <w:rPr/>
              <w:t>投标人自有食品实验室（检验室）或与食品检测机构具有委托检测合作，得4分；  备注：1）如为自有食品实验室（检验室）：提供相关证明文件扫描件并加盖投标人公章；2）如与食品检测机构具有合作关系：提供合作协议扫描件并加盖投标人公章。</w:t>
            </w:r>
          </w:p>
        </w:tc>
      </w:tr>
      <w:tr>
        <w:tc>
          <w:tcPr>
            <w:tcW w:type="dxa" w:w="922"/>
            <w:gridSpan w:val="2"/>
            <w:vMerge/>
          </w:tcPr>
          <w:p/>
        </w:tc>
        <w:tc>
          <w:tcPr>
            <w:tcW w:type="dxa" w:w="2307"/>
          </w:tcPr>
          <w:p>
            <w:pPr>
              <w:jc w:val="left"/>
            </w:pPr>
            <w:r>
              <w:rPr/>
              <w:t>溯源管理 (2.0分)</w:t>
            </w:r>
          </w:p>
        </w:tc>
        <w:tc>
          <w:tcPr>
            <w:tcW w:type="dxa" w:w="5076"/>
          </w:tcPr>
          <w:p>
            <w:pPr>
              <w:jc w:val="left"/>
            </w:pPr>
            <w:r>
              <w:rPr/>
              <w:t>投标人获得国家农产品质量安全追溯管理信息平台或广东农产品质量安全追溯平台审核注册的，得2分。 【备注：提供以下证明材料之一：（1）提供国家农产品质量安全追溯管理信息平台追溯系统网站http://www.zs.qsst.moa.gov.cn/）的登录页面截图和可显示投标人名称的注册信息截图；（2）提供广东农产品质量安全追溯平台追溯系统网站（http://qsst.gdagri.gov.cn/）的登录页面截图和可显示投标人名称的注册信息截图。】</w:t>
            </w:r>
          </w:p>
        </w:tc>
      </w:tr>
      <w:tr>
        <w:tc>
          <w:tcPr>
            <w:tcW w:type="dxa" w:w="922"/>
            <w:gridSpan w:val="2"/>
            <w:vMerge/>
          </w:tcPr>
          <w:p/>
        </w:tc>
        <w:tc>
          <w:tcPr>
            <w:tcW w:type="dxa" w:w="2307"/>
          </w:tcPr>
          <w:p>
            <w:pPr>
              <w:jc w:val="left"/>
            </w:pPr>
            <w:r>
              <w:rPr/>
              <w:t>检测设备 (4.0分)</w:t>
            </w:r>
          </w:p>
        </w:tc>
        <w:tc>
          <w:tcPr>
            <w:tcW w:type="dxa" w:w="5076"/>
          </w:tcPr>
          <w:p>
            <w:pPr>
              <w:jc w:val="left"/>
            </w:pPr>
            <w:r>
              <w:rPr/>
              <w:t>投标人设立的自有食品安全检验室仪器配置情况： （1）农药残留检测仪器；（2）瘦肉精检测仪；（3）兽药残留检测仪；（4）真菌霉检测仪；（5）样品浓缩仪；（6）离心机；（7）显微镜；（8）食品重金属检测仪；（9）肉类水分检测仪；（10）莱克多巴胺检测仪。上述设备，每提供一项得0.5分，最高得4分。 注：提供设备以投标人名义购置发票扫描件及设备图片。</w:t>
            </w:r>
          </w:p>
        </w:tc>
      </w:tr>
      <w:tr>
        <w:tc>
          <w:tcPr>
            <w:tcW w:type="dxa" w:w="922"/>
            <w:gridSpan w:val="2"/>
            <w:vMerge w:val="restart"/>
          </w:tcPr>
          <w:p>
            <w:pPr>
              <w:jc w:val="center"/>
            </w:pPr>
            <w:r>
              <w:rPr/>
              <w:t>商务部分</w:t>
            </w:r>
          </w:p>
        </w:tc>
        <w:tc>
          <w:tcPr>
            <w:tcW w:type="dxa" w:w="2307"/>
          </w:tcPr>
          <w:p>
            <w:pPr>
              <w:jc w:val="left"/>
            </w:pPr>
            <w:r>
              <w:rPr/>
              <w:t>同类项目业绩 (6.0分)</w:t>
            </w:r>
          </w:p>
        </w:tc>
        <w:tc>
          <w:tcPr>
            <w:tcW w:type="dxa" w:w="5076"/>
          </w:tcPr>
          <w:p>
            <w:pPr>
              <w:jc w:val="left"/>
            </w:pPr>
            <w:r>
              <w:rPr/>
              <w:t>2020年1月1日（以合同签订日期为准）至今投标人具有以投标人名义在中国大陆境内独立完成或在管的同类配送项目的同类项目业绩，每提供一个业绩得2分，最高得6分。注：须提供合同复印件加盖投标人公章为准，不提供或提供不全，不得分。</w:t>
            </w:r>
          </w:p>
        </w:tc>
      </w:tr>
      <w:tr>
        <w:tc>
          <w:tcPr>
            <w:tcW w:type="dxa" w:w="922"/>
            <w:gridSpan w:val="2"/>
            <w:vMerge/>
          </w:tcPr>
          <w:p/>
        </w:tc>
        <w:tc>
          <w:tcPr>
            <w:tcW w:type="dxa" w:w="2307"/>
          </w:tcPr>
          <w:p>
            <w:pPr>
              <w:jc w:val="left"/>
            </w:pPr>
            <w:r>
              <w:rPr/>
              <w:t>企业认证 (12.0分)</w:t>
            </w:r>
          </w:p>
        </w:tc>
        <w:tc>
          <w:tcPr>
            <w:tcW w:type="dxa" w:w="5076"/>
          </w:tcPr>
          <w:p>
            <w:pPr>
              <w:jc w:val="left"/>
            </w:pPr>
            <w:r>
              <w:rPr/>
              <w:t>1、具有有效的质量管理体系认证证书，得2分； 2、具有有效的环境管理体系认证证书，得2分； 3、具有有效的职业健康安全管理体系认证证书，得2分； 4、具有有效的食品安全管理体系认证证书，得2分； 5、具有有效的危害分析与关键控制点(HACCP)体系认证证书，得2分； 6、具有有效的农副产品绿色供应商评价体系认证证书或生鲜农产品供应商服务规范体系认证证书或食品配送操作规程体系认证证书的，得2分； 注：须提供有效期内认证证书的扫描件加盖投标人公章和打印网站公布的连接信息资料，以 Http://www.cnca.gov.cn（中国国家认证认可监督管理委员会）网站公布为准，公开信息无法查询或与公开信息不一致的，投标人必须提供发证机构出具的证明扫描件，并加盖投标人公章，否则不得分。</w:t>
            </w:r>
          </w:p>
        </w:tc>
      </w:tr>
      <w:tr>
        <w:tc>
          <w:tcPr>
            <w:tcW w:type="dxa" w:w="922"/>
            <w:gridSpan w:val="2"/>
            <w:vMerge/>
          </w:tcPr>
          <w:p/>
        </w:tc>
        <w:tc>
          <w:tcPr>
            <w:tcW w:type="dxa" w:w="2307"/>
          </w:tcPr>
          <w:p>
            <w:pPr>
              <w:jc w:val="left"/>
            </w:pPr>
            <w:r>
              <w:rPr/>
              <w:t>食品安全投保情况  (3.0分)</w:t>
            </w:r>
            <w:r>
              <w:rPr/>
              <w:t>，（等次分值选择：</w:t>
            </w:r>
            <w:r>
              <w:rPr/>
              <w:t>0.0;</w:t>
            </w:r>
            <w:r>
              <w:rPr/>
              <w:t>1.0;</w:t>
            </w:r>
            <w:r>
              <w:rPr/>
              <w:t>2.0;</w:t>
            </w:r>
            <w:r>
              <w:rPr/>
              <w:t>3.0;</w:t>
            </w:r>
            <w:r>
              <w:rPr/>
              <w:t>）</w:t>
            </w:r>
          </w:p>
        </w:tc>
        <w:tc>
          <w:tcPr>
            <w:tcW w:type="dxa" w:w="5076"/>
          </w:tcPr>
          <w:p>
            <w:pPr>
              <w:jc w:val="left"/>
            </w:pPr>
            <w:r>
              <w:rPr/>
              <w:t>根据投标人在本项目公告发布前取得有效的食品安全责任保险的情况进行评审： 1、年总保额≥¥2000万元，且每次事故每人（人身伤害责任险）额度≥¥20万元，得3分； 2、¥2000万元〉年总保额≥¥1500万元，且每次事故每人（人身伤害责任险）额度≥¥20万元，得2分；  3、¥1500万元〉年总保额≥¥1000万元，且每次事故每人（人身伤害责任险）额度≥¥20万元，得1分；  4、无或其他不得分。  注：须提供相应的保险单扫描件及发票加盖投标人公章，保险单须体现有保险金额，不提供不得分。</w:t>
            </w:r>
          </w:p>
        </w:tc>
      </w:tr>
      <w:tr>
        <w:tc>
          <w:tcPr>
            <w:tcW w:type="dxa" w:w="922"/>
            <w:gridSpan w:val="2"/>
            <w:vMerge/>
          </w:tcPr>
          <w:p/>
        </w:tc>
        <w:tc>
          <w:tcPr>
            <w:tcW w:type="dxa" w:w="2307"/>
          </w:tcPr>
          <w:p>
            <w:pPr>
              <w:jc w:val="left"/>
            </w:pPr>
            <w:r>
              <w:rPr/>
              <w:t>投标人拟投入运输车辆情况 (3.0分)</w:t>
            </w:r>
          </w:p>
        </w:tc>
        <w:tc>
          <w:tcPr>
            <w:tcW w:type="dxa" w:w="5076"/>
          </w:tcPr>
          <w:p>
            <w:pPr>
              <w:jc w:val="left"/>
            </w:pPr>
            <w:r>
              <w:rPr/>
              <w:t>投标人提供两辆自有或租赁的冷链（或配备空调系统）运输专用车的基础上：每增加提供一辆得1分，最高得3分。不提供证明文件或无法证明所属关系和无法证明具有冷链功能的不得分。 【备注：①若车辆为自有的，必须以投标人或其法定代表人名义购买，须同时提供有效的车辆行驶证扫描件以及证明车辆具有冷链功能（或配备空调系统）的图片；②若车辆为租赁的，须同时提供有效的车辆行驶证扫描件和车辆租赁合同的扫描件以及证明车辆具有冷链功能（或配备空调系统）的图片，车辆租赁期应涵盖本项目服务期，如未覆盖本项目服务期，须提供承诺函（格式自拟），承诺保证续签至服务期结束;③车辆的正面和背面清晰照片车牌清晰可见（提供车辆整体图片，从车辆侧后方拍照，车牌号码与机动车行驶证一致。】</w:t>
            </w:r>
          </w:p>
        </w:tc>
      </w:tr>
      <w:tr>
        <w:tc>
          <w:tcPr>
            <w:tcW w:type="dxa" w:w="922"/>
            <w:gridSpan w:val="2"/>
            <w:vMerge/>
          </w:tcPr>
          <w:p/>
        </w:tc>
        <w:tc>
          <w:tcPr>
            <w:tcW w:type="dxa" w:w="2307"/>
          </w:tcPr>
          <w:p>
            <w:pPr>
              <w:jc w:val="left"/>
            </w:pPr>
            <w:r>
              <w:rPr/>
              <w:t>项目负责人  (2.0分)</w:t>
            </w:r>
          </w:p>
        </w:tc>
        <w:tc>
          <w:tcPr>
            <w:tcW w:type="dxa" w:w="5076"/>
          </w:tcPr>
          <w:p>
            <w:pPr>
              <w:jc w:val="left"/>
            </w:pPr>
            <w:r>
              <w:rPr/>
              <w:t>拟投入本项目的项目负责人（仅限一人）：具有有效的食品安全管理员证书或食品安全管理员考试合格证的，高级的得2分；中级的得1分，本项累计最高得2分。【备注：提供上述人员的相关证书及社保证明文件扫描件。社保证明文件为本项目招标公告发布当月往前顺推6个月的任意一个月（含招标公告发布当月）在投标人单位或其分支机构购买社保证明扫描件。社保证明文件中必须有企业名称、人员姓名、购买时间及社保部门印章，否则不得分。】</w:t>
            </w:r>
          </w:p>
        </w:tc>
      </w:tr>
      <w:tr>
        <w:tc>
          <w:tcPr>
            <w:tcW w:type="dxa" w:w="922"/>
            <w:gridSpan w:val="2"/>
            <w:vMerge/>
          </w:tcPr>
          <w:p/>
        </w:tc>
        <w:tc>
          <w:tcPr>
            <w:tcW w:type="dxa" w:w="2307"/>
          </w:tcPr>
          <w:p>
            <w:pPr>
              <w:jc w:val="left"/>
            </w:pPr>
            <w:r>
              <w:rPr/>
              <w:t>服务团队情况 (9.0分)</w:t>
            </w:r>
          </w:p>
        </w:tc>
        <w:tc>
          <w:tcPr>
            <w:tcW w:type="dxa" w:w="5076"/>
          </w:tcPr>
          <w:p>
            <w:pPr>
              <w:jc w:val="left"/>
            </w:pPr>
            <w:r>
              <w:rPr/>
              <w:t>拟投入本项目的服务团队人员(项目负责人除外)： 1、具有有效的食品安全管理员证书或食品安全管理员考试合格证的【同一人员以最高级别得分。以下1）至3）项累计最高得8分】： 1）高级的每提供1个得2分； 2）中级的每提供1个得1分，本小项累计最高得5分； 3）初级的每提供1个得0.5分，本小项累计最高得1分。 2、具有以下证书之一的，每提供1个得0.5分，本项累计最高得1分【同一人员具有多个证书的只计算一次得分】： 1）具有有效的农产品食品检验员； 2）具有有效的农产品质量安全检测员；3）具有有效的食品检验员或食品检验工。  【备注：同一人员具有上述1至3的证书可重复得分，最高得9分。提供上述人员的相关证书及社保证明文件扫描件。社保证明文件为本项目招标公告发布当月往前顺推6个月的任意一个月（含招标公告发布当月）在投标人单位或其分支机构购买社保证明扫描件。社保证明文件中必须有企业名称、人员姓名、购买时间及社保部门印章，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t>采购包4(早餐类采购):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技术部分55.0分</w:t>
            </w:r>
          </w:p>
          <w:p>
            <w:r>
              <w:rPr/>
              <w:t>报价得分10.0分</w:t>
            </w:r>
          </w:p>
        </w:tc>
      </w:tr>
      <w:tr>
        <w:tc>
          <w:tcPr>
            <w:tcW w:type="dxa" w:w="922"/>
            <w:gridSpan w:val="2"/>
            <w:vMerge w:val="restart"/>
          </w:tcPr>
          <w:p>
            <w:pPr>
              <w:jc w:val="center"/>
            </w:pPr>
            <w:r>
              <w:rPr/>
              <w:t>技术部分</w:t>
            </w:r>
          </w:p>
        </w:tc>
        <w:tc>
          <w:tcPr>
            <w:tcW w:type="dxa" w:w="2307"/>
          </w:tcPr>
          <w:p>
            <w:pPr>
              <w:jc w:val="left"/>
            </w:pPr>
            <w:r>
              <w:rPr/>
              <w:t>服务方案 (8.0分)</w:t>
            </w:r>
            <w:r>
              <w:rPr/>
              <w:t>，（等次分值选择：</w:t>
            </w:r>
            <w:r>
              <w:rPr/>
              <w:t>0.0;</w:t>
            </w:r>
            <w:r>
              <w:rPr/>
              <w:t>2.0;</w:t>
            </w:r>
            <w:r>
              <w:rPr/>
              <w:t>5.0;</w:t>
            </w:r>
            <w:r>
              <w:rPr/>
              <w:t>8.0;</w:t>
            </w:r>
            <w:r>
              <w:rPr/>
              <w:t>）</w:t>
            </w:r>
          </w:p>
        </w:tc>
        <w:tc>
          <w:tcPr>
            <w:tcW w:type="dxa" w:w="5076"/>
          </w:tcPr>
          <w:p>
            <w:pPr>
              <w:jc w:val="left"/>
            </w:pPr>
            <w:r>
              <w:rPr/>
              <w:t>根据各投标人的服务方案（包含但不限于：1）配送人员安排；2）日常储备种类及数量情况；3）设置服务热线；4）产品质量问题引起的退换货承诺等）进行综合评审： 1、服务方案内容全面完善、细致、符合本项目的服务要求、切合项目实际、可操作性强，优于或完全满足采购需求，得8分； 2、服务方案内容全面完善，可符合本项目的建设要求，基本切合项目实际，可操作性一般，基本满足采购需求，得5分； 3、服务方案内容基本完善，基本符本项目的建设要求，但未能符合项目实际的和欠操作性，部分满足采购需求，得2分； 4、服务方案差或没有提供方案不得分。</w:t>
            </w:r>
          </w:p>
        </w:tc>
      </w:tr>
      <w:tr>
        <w:tc>
          <w:tcPr>
            <w:tcW w:type="dxa" w:w="922"/>
            <w:gridSpan w:val="2"/>
            <w:vMerge/>
          </w:tcPr>
          <w:p/>
        </w:tc>
        <w:tc>
          <w:tcPr>
            <w:tcW w:type="dxa" w:w="2307"/>
          </w:tcPr>
          <w:p>
            <w:pPr>
              <w:jc w:val="left"/>
            </w:pPr>
            <w:r>
              <w:rPr/>
              <w:t>应急措施方案 (8.0分)</w:t>
            </w:r>
            <w:r>
              <w:rPr/>
              <w:t>，（等次分值选择：</w:t>
            </w:r>
            <w:r>
              <w:rPr/>
              <w:t>0.0;</w:t>
            </w:r>
            <w:r>
              <w:rPr/>
              <w:t>2.0;</w:t>
            </w:r>
            <w:r>
              <w:rPr/>
              <w:t>5.0;</w:t>
            </w:r>
            <w:r>
              <w:rPr/>
              <w:t>8.0;</w:t>
            </w:r>
            <w:r>
              <w:rPr/>
              <w:t>）</w:t>
            </w:r>
          </w:p>
        </w:tc>
        <w:tc>
          <w:tcPr>
            <w:tcW w:type="dxa" w:w="5076"/>
          </w:tcPr>
          <w:p>
            <w:pPr>
              <w:jc w:val="left"/>
            </w:pPr>
            <w:r>
              <w:rPr/>
              <w:t>根据各投标人的应急措施方案【包括但不限于食品流通环节过程可能会出现的问题（如加工、仓储、运输等环节）、疫情防控应急措施、食物中毒事故应急处理措施、工伤事故应急处理措施等】进行综合评审： 1、应急措施方案内容全面完善、细致、符合本项目的服务要求、切合项目实际、可操作性强，优于或完全满足采购需求，得8分； 2、应急措施方案内容全面完善，可符合本项目的建设要求，基本切合项目实际，可操作性一般，基本满足采购需求，得5分； 3、应急措施方案内容基本完善，基本符本项目的建设要求，但未能符合项目实际的和欠操作性，部分满足采购需求，得2分； 4、应急措施方案差或没有提供方案不得分。</w:t>
            </w:r>
          </w:p>
        </w:tc>
      </w:tr>
      <w:tr>
        <w:tc>
          <w:tcPr>
            <w:tcW w:type="dxa" w:w="922"/>
            <w:gridSpan w:val="2"/>
            <w:vMerge/>
          </w:tcPr>
          <w:p/>
        </w:tc>
        <w:tc>
          <w:tcPr>
            <w:tcW w:type="dxa" w:w="2307"/>
          </w:tcPr>
          <w:p>
            <w:pPr>
              <w:jc w:val="left"/>
            </w:pPr>
            <w:r>
              <w:rPr/>
              <w:t>保证食品安全的规 章制度、职工食品 安全知识培训制度 (8.0分)</w:t>
            </w:r>
            <w:r>
              <w:rPr/>
              <w:t>，（等次分值选择：</w:t>
            </w:r>
            <w:r>
              <w:rPr/>
              <w:t>0.0;</w:t>
            </w:r>
            <w:r>
              <w:rPr/>
              <w:t>2.0;</w:t>
            </w:r>
            <w:r>
              <w:rPr/>
              <w:t>5.0;</w:t>
            </w:r>
            <w:r>
              <w:rPr/>
              <w:t>8.0;</w:t>
            </w:r>
            <w:r>
              <w:rPr/>
              <w:t>）</w:t>
            </w:r>
          </w:p>
        </w:tc>
        <w:tc>
          <w:tcPr>
            <w:tcW w:type="dxa" w:w="5076"/>
          </w:tcPr>
          <w:p>
            <w:pPr>
              <w:jc w:val="left"/>
            </w:pPr>
            <w:r>
              <w:rPr/>
              <w:t>根据各投标人保证食品安全的规章制度（包括食品安全自查、从业人员健康管理、进货查验记录、食品安全事故处置等）、职工食品安全知识培训制度进行综合评审： 1、规章制度方案内容全面完善、细致、符合本项目的服务要求、切合项目实际、可操作性强，优于或完全满足采购需求，得8分； 2、规章制度内容全面完善，可符合本项目的建设要求，基本切合项目实际，可操作性一般，基本满足采购需求，，得5分； 3、规章制度内容基本完善，基本符本项目的建设要求，但未能符合项目实际的和欠操作性，部分满足采购需求，得2分； 4、规章制度差或没有提供不得分。</w:t>
            </w:r>
          </w:p>
        </w:tc>
      </w:tr>
      <w:tr>
        <w:tc>
          <w:tcPr>
            <w:tcW w:type="dxa" w:w="922"/>
            <w:gridSpan w:val="2"/>
            <w:vMerge/>
          </w:tcPr>
          <w:p/>
        </w:tc>
        <w:tc>
          <w:tcPr>
            <w:tcW w:type="dxa" w:w="2307"/>
          </w:tcPr>
          <w:p>
            <w:pPr>
              <w:jc w:val="left"/>
            </w:pPr>
            <w:r>
              <w:rPr/>
              <w:t>出现产品质量问题退换方案 (6.0分)</w:t>
            </w:r>
            <w:r>
              <w:rPr/>
              <w:t>，（等次分值选择：</w:t>
            </w:r>
            <w:r>
              <w:rPr/>
              <w:t>0.0;</w:t>
            </w:r>
            <w:r>
              <w:rPr/>
              <w:t>2.0;</w:t>
            </w:r>
            <w:r>
              <w:rPr/>
              <w:t>4.0;</w:t>
            </w:r>
            <w:r>
              <w:rPr/>
              <w:t>6.0;</w:t>
            </w:r>
            <w:r>
              <w:rPr/>
              <w:t>）</w:t>
            </w:r>
          </w:p>
        </w:tc>
        <w:tc>
          <w:tcPr>
            <w:tcW w:type="dxa" w:w="5076"/>
          </w:tcPr>
          <w:p>
            <w:pPr>
              <w:jc w:val="left"/>
            </w:pPr>
            <w:r>
              <w:rPr/>
              <w:t>根据各投标人对出现产品质量问题退换方案的情况进行综合评审。 优：产品质量问题退换方案详细可行，退换时效快（0.5小时内），得6分； 良：产品质量问题退换方案较可行，退换时效较快（1小时内），得4分； 可：产品质量问题退换方案较一般，退换时效一般（1.5小时内）,得2分； 差：无提供产品质量问题退换方案或退换方案较差，退换时效慢（1.5小时以上）,得0分。</w:t>
            </w:r>
          </w:p>
        </w:tc>
      </w:tr>
      <w:tr>
        <w:tc>
          <w:tcPr>
            <w:tcW w:type="dxa" w:w="922"/>
            <w:gridSpan w:val="2"/>
            <w:vMerge/>
          </w:tcPr>
          <w:p/>
        </w:tc>
        <w:tc>
          <w:tcPr>
            <w:tcW w:type="dxa" w:w="2307"/>
          </w:tcPr>
          <w:p>
            <w:pPr>
              <w:jc w:val="left"/>
            </w:pPr>
            <w:r>
              <w:rPr/>
              <w:t>配送加工仓储场地情况 (9.0分)</w:t>
            </w:r>
            <w:r>
              <w:rPr/>
              <w:t>，（等次分值选择：</w:t>
            </w:r>
            <w:r>
              <w:rPr/>
              <w:t>0.0;</w:t>
            </w:r>
            <w:r>
              <w:rPr/>
              <w:t>1.0;</w:t>
            </w:r>
            <w:r>
              <w:rPr/>
              <w:t>3.0;</w:t>
            </w:r>
            <w:r>
              <w:rPr/>
              <w:t>6.0;</w:t>
            </w:r>
            <w:r>
              <w:rPr/>
              <w:t>9.0;</w:t>
            </w:r>
            <w:r>
              <w:rPr/>
              <w:t>）</w:t>
            </w:r>
          </w:p>
        </w:tc>
        <w:tc>
          <w:tcPr>
            <w:tcW w:type="dxa" w:w="5076"/>
          </w:tcPr>
          <w:p>
            <w:pPr>
              <w:jc w:val="left"/>
            </w:pPr>
            <w:r>
              <w:rPr/>
              <w:t>根据各投标人的配送加工仓储场和冷藏库情况进行评审： （1）投标时提供有关证明文件，配送加工仓储场和冷藏库至采购人地址（佛山市高明区荷城街道康宁路1号 ）响应时间在45分钟（含）内的，得9分；  （2）投标时提供有关证明文件，配送加工仓储场和冷藏库至采购人地址（佛山市高明区荷城街道康宁路1号 ）响应时间在45分钟（不含）以上、60分钟（含）以内的，得6分；  （3）投标时提供有关证明文件，配送加工仓储场和冷藏库至采购人地址（佛山市高明区荷城街道康宁路1号 ）响应时间在60分钟（不含）以上、75分钟（含）以内的，得3分； （4）投标人提供有关证明文件，配送加工仓储场和冷藏库至采购人地址（佛山市高明区荷城街道康宁路1号 ）响应时间在75分钟（不含）以外的，得1分； （5）投标人无自有或租赁的配送加工仓储场和冷藏库或无提供的，得 0 分。 最高得分9分。  注：（1）若为投标人是自有的，须提供有效的自有产权证明的扫描件和（交易发票或银行凭证或具有法律效力的相关票据）的扫描件； （2）若为投标人是租赁的，须提供租赁合同的扫描件和（交易发票或银行凭证或具有法律效力的相关票据）的扫描件（以投标人公司名义签署的方为有效，且租赁期须涵盖本项目的服务期，如未覆盖本项目服务期，须提供承诺函（格式自拟），承诺保证续签至服务期结束）； 3）提供自有场地产权证明文件或租赁合同扫描件盖公章，以及地图导航软件（如高德地图或百度地图等）的网页打印件，须显示投标人自有场地（以产权证明或租赁合同地址为准）到采购人（佛山市高明区荷城街道康宁路1号 ）的驾车导航时间，以最近的场地距离为准； （4）不提供或提供的材料无法证明所属关系，该项为 0 分。（以上资料扫描件加盖投标人公章，不提供不得分。）</w:t>
            </w:r>
          </w:p>
        </w:tc>
      </w:tr>
      <w:tr>
        <w:tc>
          <w:tcPr>
            <w:tcW w:type="dxa" w:w="922"/>
            <w:gridSpan w:val="2"/>
            <w:vMerge/>
          </w:tcPr>
          <w:p/>
        </w:tc>
        <w:tc>
          <w:tcPr>
            <w:tcW w:type="dxa" w:w="2307"/>
          </w:tcPr>
          <w:p>
            <w:pPr>
              <w:jc w:val="left"/>
            </w:pPr>
            <w:r>
              <w:rPr/>
              <w:t>货物存储能力  (6.0分)</w:t>
            </w:r>
            <w:r>
              <w:rPr/>
              <w:t>，（等次分值选择：</w:t>
            </w:r>
            <w:r>
              <w:rPr/>
              <w:t>0.0;</w:t>
            </w:r>
            <w:r>
              <w:rPr/>
              <w:t>2.0;</w:t>
            </w:r>
            <w:r>
              <w:rPr/>
              <w:t>4.0;</w:t>
            </w:r>
            <w:r>
              <w:rPr/>
              <w:t>6.0;</w:t>
            </w:r>
            <w:r>
              <w:rPr/>
              <w:t>）</w:t>
            </w:r>
          </w:p>
        </w:tc>
        <w:tc>
          <w:tcPr>
            <w:tcW w:type="dxa" w:w="5076"/>
          </w:tcPr>
          <w:p>
            <w:pPr>
              <w:jc w:val="left"/>
            </w:pPr>
            <w:r>
              <w:rPr/>
              <w:t>冷藏库设备仓储仓库总容积，冷藏库需配置在加工场内才可计算得分： （1）冷库总容积≥500立方米的，得3分； （2）500立方米＞冷库总容积≥300立方米，得2分； （3）300立方米＞冷库总容积≥100立方米，得1分； （4）其他情况不得分。 注：（1）若自有冷藏库须提供以供应商名义签署冷藏库的施工设计图纸以及施工合同、测绘报告、冷库平面图及产权证明（或租赁合同或用地证明）复印件作证明材料，冷库总容积并提供第三方场地面积的测绘报告及冷库平面图等扫描件并加盖投标人公章为准；若租赁冷藏库须提供冷藏库的租赁合同和以出租人名义签署的施工设计图纸以及施工合同、测绘报告、冷藏库平面图及产权证明（或租赁合同或用地证明）复印件作证明材料，冷藏库总容积并提供第三方场地面积的测绘报告及冷藏库平面图等扫描件并加盖投标人公章为准。（2）不提供或提供材料无法证明所属关系，不得分。</w:t>
            </w:r>
          </w:p>
        </w:tc>
      </w:tr>
      <w:tr>
        <w:tc>
          <w:tcPr>
            <w:tcW w:type="dxa" w:w="922"/>
            <w:gridSpan w:val="2"/>
            <w:vMerge/>
          </w:tcPr>
          <w:p/>
        </w:tc>
        <w:tc>
          <w:tcPr>
            <w:tcW w:type="dxa" w:w="2307"/>
          </w:tcPr>
          <w:p>
            <w:pPr>
              <w:jc w:val="left"/>
            </w:pPr>
            <w:r>
              <w:rPr/>
              <w:t>食品检验能力 (4.0分)</w:t>
            </w:r>
          </w:p>
        </w:tc>
        <w:tc>
          <w:tcPr>
            <w:tcW w:type="dxa" w:w="5076"/>
          </w:tcPr>
          <w:p>
            <w:pPr>
              <w:jc w:val="left"/>
            </w:pPr>
            <w:r>
              <w:rPr/>
              <w:t>投标人自有食品实验室（检验室）或与食品检测机构具有委托检测合作关系，得4分；  备注：1）如为自有食品实验室（检验室）：提供相关证明文件扫描件并加盖投标人公章；2）如与食品检测机构具有合作关系：提供合作协议扫描件并加盖投标人公章。</w:t>
            </w:r>
          </w:p>
        </w:tc>
      </w:tr>
      <w:tr>
        <w:tc>
          <w:tcPr>
            <w:tcW w:type="dxa" w:w="922"/>
            <w:gridSpan w:val="2"/>
            <w:vMerge/>
          </w:tcPr>
          <w:p/>
        </w:tc>
        <w:tc>
          <w:tcPr>
            <w:tcW w:type="dxa" w:w="2307"/>
          </w:tcPr>
          <w:p>
            <w:pPr>
              <w:jc w:val="left"/>
            </w:pPr>
            <w:r>
              <w:rPr/>
              <w:t>溯源管理 (2.0分)</w:t>
            </w:r>
          </w:p>
        </w:tc>
        <w:tc>
          <w:tcPr>
            <w:tcW w:type="dxa" w:w="5076"/>
          </w:tcPr>
          <w:p>
            <w:pPr>
              <w:jc w:val="left"/>
            </w:pPr>
            <w:r>
              <w:rPr/>
              <w:t>投标人获得国家农产品质量安全追溯管理信息平台或广东农产品质量安全追溯平台审核注册的，得2分。 【备注：提供以下证明材料之一：（1）提供国家农产品质量安全追溯管理信息平台追溯系统网站http://www.zs.qsst.moa.gov.cn/）的登录页面截图和可显示投标人名称的注册信息截图；（2）提供广东农产品质量安全追溯平台追溯系统网站（http://qsst.gdagri.gov.cn/）的登录页面截图和可显示投标人名称的注册信息截图。】</w:t>
            </w:r>
          </w:p>
        </w:tc>
      </w:tr>
      <w:tr>
        <w:tc>
          <w:tcPr>
            <w:tcW w:type="dxa" w:w="922"/>
            <w:gridSpan w:val="2"/>
            <w:vMerge/>
          </w:tcPr>
          <w:p/>
        </w:tc>
        <w:tc>
          <w:tcPr>
            <w:tcW w:type="dxa" w:w="2307"/>
          </w:tcPr>
          <w:p>
            <w:pPr>
              <w:jc w:val="left"/>
            </w:pPr>
            <w:r>
              <w:rPr/>
              <w:t>检测设备 (4.0分)</w:t>
            </w:r>
          </w:p>
        </w:tc>
        <w:tc>
          <w:tcPr>
            <w:tcW w:type="dxa" w:w="5076"/>
          </w:tcPr>
          <w:p>
            <w:pPr>
              <w:jc w:val="left"/>
            </w:pPr>
            <w:r>
              <w:rPr/>
              <w:t>投标人设立的自有食品安全检验室仪器配置情况： （1）农药残留检测仪器；（2）瘦肉精检测仪；（3）兽药残留检测仪；（4）真菌霉检测仪；（5）样品浓缩仪；（6）离心机；（7）显微镜；（8）食品重金属检测仪；（9）肉类水分检测仪；（10）莱克多巴胺检测仪。上述设备，每提供一项得0.5分，最高得4分。 注：提供设备以投标人名义购置发票扫描件及设备图片。</w:t>
            </w:r>
          </w:p>
        </w:tc>
      </w:tr>
      <w:tr>
        <w:tc>
          <w:tcPr>
            <w:tcW w:type="dxa" w:w="922"/>
            <w:gridSpan w:val="2"/>
            <w:vMerge w:val="restart"/>
          </w:tcPr>
          <w:p>
            <w:pPr>
              <w:jc w:val="center"/>
            </w:pPr>
            <w:r>
              <w:rPr/>
              <w:t>商务部分</w:t>
            </w:r>
          </w:p>
        </w:tc>
        <w:tc>
          <w:tcPr>
            <w:tcW w:type="dxa" w:w="2307"/>
          </w:tcPr>
          <w:p>
            <w:pPr>
              <w:jc w:val="left"/>
            </w:pPr>
            <w:r>
              <w:rPr/>
              <w:t>同类项目业绩  (6.0分)</w:t>
            </w:r>
          </w:p>
        </w:tc>
        <w:tc>
          <w:tcPr>
            <w:tcW w:type="dxa" w:w="5076"/>
          </w:tcPr>
          <w:p>
            <w:pPr>
              <w:jc w:val="left"/>
            </w:pPr>
            <w:r>
              <w:rPr/>
              <w:t>2020年1月1日（以合同签订日期为准）至今投标人具有以投标人名义在中国大陆境内独立完成或在管的同类配送项目的同类项目业绩，每提供一个业绩得2分，最高得6分。注：须提供合同复印件加盖投标人公章为准，不提供或提供不全，不得分。</w:t>
            </w:r>
          </w:p>
        </w:tc>
      </w:tr>
      <w:tr>
        <w:tc>
          <w:tcPr>
            <w:tcW w:type="dxa" w:w="922"/>
            <w:gridSpan w:val="2"/>
            <w:vMerge/>
          </w:tcPr>
          <w:p/>
        </w:tc>
        <w:tc>
          <w:tcPr>
            <w:tcW w:type="dxa" w:w="2307"/>
          </w:tcPr>
          <w:p>
            <w:pPr>
              <w:jc w:val="left"/>
            </w:pPr>
            <w:r>
              <w:rPr/>
              <w:t>企业认证 (12.0分)</w:t>
            </w:r>
          </w:p>
        </w:tc>
        <w:tc>
          <w:tcPr>
            <w:tcW w:type="dxa" w:w="5076"/>
          </w:tcPr>
          <w:p>
            <w:pPr>
              <w:jc w:val="left"/>
            </w:pPr>
            <w:r>
              <w:rPr/>
              <w:t>1、具有有效的质量管理体系认证证书，得2分； 2、具有有效的环境管理体系认证证书，得2分； 3、具有有效的职业健康安全管理体系认证证书，得2分； 4、具有有效的食品安全管理体系认证证书，得2分； 5、具有有效的危害分析与关键控制点(HACCP)体系认证证书，得2分； 6、具有有效的农副产品绿色供应商评价体系认证证书或生鲜农产品供应商服务规范体系认证证书或食品配送操作规程体系认证证书的，得2分； 注：须提供有效期内认证证书的扫描件加盖投标人公章和打印网站公布的连接信息资料，以 Http://www.cnca.gov.cn（中国国家认证认可监督管理委员会）网站公布为准，公开信息无法查询或与公开信息不一致的，投标人必须提供发证机构出具的证明扫描件，并加盖投标人公章，否则不得分。</w:t>
            </w:r>
          </w:p>
        </w:tc>
      </w:tr>
      <w:tr>
        <w:tc>
          <w:tcPr>
            <w:tcW w:type="dxa" w:w="922"/>
            <w:gridSpan w:val="2"/>
            <w:vMerge/>
          </w:tcPr>
          <w:p/>
        </w:tc>
        <w:tc>
          <w:tcPr>
            <w:tcW w:type="dxa" w:w="2307"/>
          </w:tcPr>
          <w:p>
            <w:pPr>
              <w:jc w:val="left"/>
            </w:pPr>
            <w:r>
              <w:rPr/>
              <w:t>食品安全投保情况  (3.0分)</w:t>
            </w:r>
            <w:r>
              <w:rPr/>
              <w:t>，（等次分值选择：</w:t>
            </w:r>
            <w:r>
              <w:rPr/>
              <w:t>0.0;</w:t>
            </w:r>
            <w:r>
              <w:rPr/>
              <w:t>1.0;</w:t>
            </w:r>
            <w:r>
              <w:rPr/>
              <w:t>2.0;</w:t>
            </w:r>
            <w:r>
              <w:rPr/>
              <w:t>3.0;</w:t>
            </w:r>
            <w:r>
              <w:rPr/>
              <w:t>）</w:t>
            </w:r>
          </w:p>
        </w:tc>
        <w:tc>
          <w:tcPr>
            <w:tcW w:type="dxa" w:w="5076"/>
          </w:tcPr>
          <w:p>
            <w:pPr>
              <w:jc w:val="left"/>
            </w:pPr>
            <w:r>
              <w:rPr/>
              <w:t>根据投标人在本项目公告发布前取得有效的食品安全责任保险的情况进行评审： 1、年总保额≥¥2000万元，且每次事故每人（人身伤害责任险）额度≥¥20万元，得3分； 2、¥2000万元〉年总保额≥¥1500万元，且每次事故每人（人身伤害责任险）额度≥¥20万元，得2分；  3、¥1500万元〉年总保额≥¥1000万元，且每次事故每人（人身伤害责任险）额度≥¥20万元，得1分；  4、无或其他不得分。  注：须提供相应的保险单扫描件及发票加盖投标人公章，保险单须体现有保险金额，不提供不得分。</w:t>
            </w:r>
          </w:p>
        </w:tc>
      </w:tr>
      <w:tr>
        <w:tc>
          <w:tcPr>
            <w:tcW w:type="dxa" w:w="922"/>
            <w:gridSpan w:val="2"/>
            <w:vMerge/>
          </w:tcPr>
          <w:p/>
        </w:tc>
        <w:tc>
          <w:tcPr>
            <w:tcW w:type="dxa" w:w="2307"/>
          </w:tcPr>
          <w:p>
            <w:pPr>
              <w:jc w:val="left"/>
            </w:pPr>
            <w:r>
              <w:rPr/>
              <w:t>投标人拟投入运输车辆情况 (3.0分)</w:t>
            </w:r>
          </w:p>
        </w:tc>
        <w:tc>
          <w:tcPr>
            <w:tcW w:type="dxa" w:w="5076"/>
          </w:tcPr>
          <w:p>
            <w:pPr>
              <w:jc w:val="left"/>
            </w:pPr>
            <w:r>
              <w:rPr/>
              <w:t>投标人提供两辆自有或租赁的冷链（或配备空调系统）运输专用车的基础上：每增加提供一辆得1分，最高得3分。不提供证明文件或无法证明所属关系和无法证明具有冷链功能的不得分。 【备注：①若车辆为自有的，必须以投标人或其法定代表人名义购买，须同时提供有效的车辆行驶证扫描件以及证明车辆具有冷链功能（或配备空调系统）的图片；②若车辆为租赁的，须同时提供有效的车辆行驶证扫描件和车辆租赁合同的扫描件以及证明车辆具有冷链功能（或配备空调系统）的图片，车辆租赁期应涵盖本项目服务期，如未覆盖本项目服务期，须提供承诺函（格式自拟），承诺保证续签至服务期结束;③车辆的正面和背面清晰照片车牌清晰可见（提供车辆整体图片，从车辆侧后方拍照，车牌号码与机动车行驶证一致。】</w:t>
            </w:r>
          </w:p>
        </w:tc>
      </w:tr>
      <w:tr>
        <w:tc>
          <w:tcPr>
            <w:tcW w:type="dxa" w:w="922"/>
            <w:gridSpan w:val="2"/>
            <w:vMerge/>
          </w:tcPr>
          <w:p/>
        </w:tc>
        <w:tc>
          <w:tcPr>
            <w:tcW w:type="dxa" w:w="2307"/>
          </w:tcPr>
          <w:p>
            <w:pPr>
              <w:jc w:val="left"/>
            </w:pPr>
            <w:r>
              <w:rPr/>
              <w:t>项目负责人  (2.0分)</w:t>
            </w:r>
          </w:p>
        </w:tc>
        <w:tc>
          <w:tcPr>
            <w:tcW w:type="dxa" w:w="5076"/>
          </w:tcPr>
          <w:p>
            <w:pPr>
              <w:jc w:val="left"/>
            </w:pPr>
            <w:r>
              <w:rPr/>
              <w:t>拟投入本项目的项目负责人（仅限一人）：具有有效的食品安全管理员证书或食品安全管理员考试合格证的，高级的得2分；中级的得1分，本项累计最高得2分。【备注：提供上述人员的相关证书及社保证明文件扫描件。社保证明文件为本项目招标公告发布当月往前顺推6个月的任意一个月（含招标公告发布当月）在投标人单位或其分支机构购买社保证明扫描件。社保证明文件中必须有企业名称、人员姓名、购买时间及社保部门印章，否则不得分。】</w:t>
            </w:r>
          </w:p>
        </w:tc>
      </w:tr>
      <w:tr>
        <w:tc>
          <w:tcPr>
            <w:tcW w:type="dxa" w:w="922"/>
            <w:gridSpan w:val="2"/>
            <w:vMerge/>
          </w:tcPr>
          <w:p/>
        </w:tc>
        <w:tc>
          <w:tcPr>
            <w:tcW w:type="dxa" w:w="2307"/>
          </w:tcPr>
          <w:p>
            <w:pPr>
              <w:jc w:val="left"/>
            </w:pPr>
            <w:r>
              <w:rPr/>
              <w:t>服务团队情况 (9.0分)</w:t>
            </w:r>
          </w:p>
        </w:tc>
        <w:tc>
          <w:tcPr>
            <w:tcW w:type="dxa" w:w="5076"/>
          </w:tcPr>
          <w:p>
            <w:pPr>
              <w:jc w:val="left"/>
            </w:pPr>
            <w:r>
              <w:rPr/>
              <w:t>拟投入本项目的服务团队人员(项目负责人除外)： 1、具有有效的食品安全管理员证书或食品安全管理员考试合格证的【同一人员以最高级别得分。以下1）至3）项累计最高得8分】： 1）高级的每提供1个得2分； 2）中级的每提供1个得1分，本小项累计最高得5分； 3）初级的每提供1个得0.5分，本小项累计最高得1分。 2、具有以下证书之一的，每提供1个得0.5分，本项累计最高得1分【同一人员具有多个证书的只计算一次得分】： 1）具有有效的农产品食品检验员； 2）具有有效的农产品质量安全检测员；3）具有有效的食品检验员或食品检验工。  【备注：同一人员具有上述1至3的证书可重复得分，最高得9分。提供上述人员的相关证书及社保证明文件扫描件。社保证明文件为本项目招标公告发布当月往前顺推6个月的任意一个月（含招标公告发布当月）在投标人单位或其分支机构购买社保证明扫描件。社保证明文件中必须有企业名称、人员姓名、购买时间及社保部门印章，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采购包3：</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采购包4：</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sz w:val="68"/>
        </w:rPr>
        <w:t>佛山市高明区政府采购</w:t>
      </w:r>
    </w:p>
    <w:p>
      <w:pPr>
        <w:jc w:val="center"/>
      </w:pPr>
    </w:p>
    <w:p>
      <w:pPr>
        <w:jc w:val="center"/>
      </w:pPr>
      <w:r>
        <w:rPr>
          <w:sz w:val="21"/>
        </w:rPr>
        <w:t xml:space="preserve"> </w:t>
      </w:r>
    </w:p>
    <w:p>
      <w:pPr>
        <w:jc w:val="center"/>
      </w:pPr>
      <w:r>
        <w:rPr>
          <w:sz w:val="21"/>
        </w:rPr>
        <w:t xml:space="preserve"> </w:t>
      </w:r>
    </w:p>
    <w:p>
      <w:pPr>
        <w:jc w:val="center"/>
      </w:pPr>
      <w:r>
        <w:rPr>
          <w:b/>
          <w:sz w:val="68"/>
        </w:rPr>
        <w:t>合同书</w:t>
      </w:r>
    </w:p>
    <w:p>
      <w:pPr>
        <w:jc w:val="both"/>
      </w:pPr>
    </w:p>
    <w:p>
      <w:pPr>
        <w:jc w:val="both"/>
      </w:pPr>
    </w:p>
    <w:p>
      <w:pPr>
        <w:jc w:val="center"/>
      </w:pPr>
      <w:r>
        <w:rPr>
          <w:sz w:val="21"/>
        </w:rPr>
        <w:t xml:space="preserve"> </w:t>
      </w:r>
    </w:p>
    <w:p>
      <w:pPr>
        <w:jc w:val="center"/>
      </w:pPr>
      <w:r>
        <w:rPr>
          <w:sz w:val="21"/>
        </w:rPr>
        <w:t xml:space="preserve"> </w:t>
      </w:r>
    </w:p>
    <w:p>
      <w:pPr>
        <w:ind w:firstLine="1446"/>
        <w:jc w:val="both"/>
      </w:pPr>
      <w:r>
        <w:rPr>
          <w:b/>
          <w:sz w:val="21"/>
        </w:rPr>
        <w:t xml:space="preserve"> </w:t>
      </w:r>
    </w:p>
    <w:p>
      <w:pPr>
        <w:ind w:firstLine="1446"/>
        <w:jc w:val="center"/>
      </w:pPr>
      <w:r>
        <w:rPr>
          <w:b/>
          <w:sz w:val="24"/>
        </w:rPr>
        <w:t>项目编号：</w:t>
      </w:r>
      <w:r>
        <w:rPr>
          <w:b/>
          <w:sz w:val="24"/>
        </w:rPr>
        <w:t>FS2023</w:t>
      </w:r>
      <w:r>
        <w:rPr>
          <w:b/>
          <w:sz w:val="24"/>
        </w:rPr>
        <w:t>（</w:t>
      </w:r>
      <w:r>
        <w:rPr>
          <w:b/>
          <w:sz w:val="24"/>
        </w:rPr>
        <w:t>GM</w:t>
      </w:r>
      <w:r>
        <w:rPr>
          <w:b/>
          <w:sz w:val="24"/>
        </w:rPr>
        <w:t>）</w:t>
      </w:r>
      <w:r>
        <w:rPr>
          <w:b/>
          <w:sz w:val="24"/>
        </w:rPr>
        <w:t>WZ0001</w:t>
      </w:r>
    </w:p>
    <w:p>
      <w:pPr>
        <w:ind w:firstLine="1446"/>
        <w:jc w:val="center"/>
      </w:pPr>
      <w:r>
        <w:rPr>
          <w:b/>
          <w:sz w:val="24"/>
        </w:rPr>
        <w:t>项目名称：</w:t>
      </w:r>
      <w:r>
        <w:rPr>
          <w:b/>
          <w:sz w:val="21"/>
        </w:rPr>
        <w:t>佛山市高明区人民医院食堂原材料供应服务采购项目</w:t>
      </w:r>
    </w:p>
    <w:p>
      <w:pPr>
        <w:ind w:firstLine="1446"/>
        <w:jc w:val="center"/>
      </w:pPr>
      <w:r>
        <w:rPr>
          <w:b/>
          <w:sz w:val="24"/>
        </w:rPr>
        <w:t>采购包</w:t>
      </w:r>
      <w:r>
        <w:rPr>
          <w:b/>
          <w:sz w:val="24"/>
        </w:rPr>
        <w:t>编号</w:t>
      </w:r>
      <w:r>
        <w:rPr>
          <w:b/>
          <w:sz w:val="24"/>
        </w:rPr>
        <w:t>：</w:t>
      </w:r>
    </w:p>
    <w:p>
      <w:pPr>
        <w:ind w:firstLine="1446"/>
        <w:jc w:val="center"/>
      </w:pPr>
      <w:r>
        <w:rPr>
          <w:b/>
          <w:sz w:val="24"/>
        </w:rPr>
        <w:t>采购包名称：</w:t>
      </w:r>
    </w:p>
    <w:p>
      <w:pPr>
        <w:jc w:val="center"/>
      </w:pPr>
      <w:r>
        <w:rPr>
          <w:b/>
          <w:sz w:val="21"/>
        </w:rPr>
        <w:t xml:space="preserve">             </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749"/>
        <w:gridCol w:w="5557"/>
      </w:tblGrid>
      <w:tr>
        <w:tc>
          <w:tcPr>
            <w:tcW w:type="dxa" w:w="2749"/>
            <w:tcBorders>
              <w:top w:val="none" w:color="000000" w:sz="4"/>
              <w:left w:val="none" w:color="000000" w:sz="4"/>
              <w:bottom w:val="none" w:color="000000" w:sz="4"/>
              <w:right w:val="none" w:color="000000" w:sz="4"/>
            </w:tcBorders>
            <w:vAlign w:val="top"/>
          </w:tcPr>
          <w:p>
            <w:r>
              <w:rPr>
                <w:sz w:val="21"/>
              </w:rPr>
              <w:t xml:space="preserve"> </w:t>
            </w:r>
            <w:r>
              <w:rPr>
                <w:sz w:val="28"/>
              </w:rPr>
              <w:t>甲</w:t>
            </w:r>
            <w:r>
              <w:rPr>
                <w:sz w:val="28"/>
              </w:rPr>
              <w:t xml:space="preserve">  </w:t>
            </w:r>
            <w:r>
              <w:rPr>
                <w:sz w:val="28"/>
              </w:rPr>
              <w:t>方：</w:t>
            </w:r>
          </w:p>
        </w:tc>
        <w:tc>
          <w:tcPr>
            <w:tcW w:type="dxa" w:w="5557"/>
            <w:tcBorders>
              <w:top w:val="none" w:color="000000" w:sz="4"/>
              <w:left w:val="none" w:color="000000" w:sz="4"/>
              <w:bottom w:val="single" w:color="000000" w:sz="4"/>
              <w:right w:val="none" w:color="000000" w:sz="4"/>
            </w:tcBorders>
            <w:vAlign w:val="top"/>
          </w:tcPr>
          <w:p>
            <w:r>
              <w:rPr>
                <w:sz w:val="28"/>
              </w:rPr>
              <w:t>佛山市高明区人民医院</w:t>
            </w:r>
            <w:r>
              <w:rPr>
                <w:sz w:val="21"/>
              </w:rPr>
              <w:t xml:space="preserve"> </w:t>
            </w:r>
          </w:p>
        </w:tc>
      </w:tr>
      <w:tr>
        <w:tc>
          <w:tcPr>
            <w:tcW w:type="dxa" w:w="2749"/>
            <w:tcBorders>
              <w:top w:val="none" w:color="000000" w:sz="4"/>
              <w:left w:val="none" w:color="000000" w:sz="4"/>
              <w:bottom w:val="none" w:color="000000" w:sz="4"/>
              <w:right w:val="none" w:color="000000" w:sz="4"/>
            </w:tcBorders>
            <w:vAlign w:val="top"/>
          </w:tcPr>
          <w:p>
            <w:r>
              <w:rPr>
                <w:sz w:val="28"/>
              </w:rPr>
              <w:t>乙</w:t>
            </w:r>
            <w:r>
              <w:rPr>
                <w:sz w:val="28"/>
              </w:rPr>
              <w:t xml:space="preserve">  </w:t>
            </w:r>
            <w:r>
              <w:rPr>
                <w:sz w:val="28"/>
              </w:rPr>
              <w:t>方：</w:t>
            </w:r>
          </w:p>
        </w:tc>
        <w:tc>
          <w:tcPr>
            <w:tcW w:type="dxa" w:w="5557"/>
            <w:tcBorders>
              <w:top w:val="none" w:color="000000" w:sz="4"/>
              <w:left w:val="none" w:color="000000" w:sz="4"/>
              <w:bottom w:val="single" w:color="000000" w:sz="4"/>
              <w:right w:val="none" w:color="000000" w:sz="4"/>
            </w:tcBorders>
            <w:vAlign w:val="top"/>
          </w:tcPr>
          <w:p>
            <w:r>
              <w:rPr>
                <w:sz w:val="28"/>
              </w:rPr>
              <w:t>（中标供应商）</w:t>
            </w:r>
          </w:p>
        </w:tc>
      </w:tr>
      <w:tr>
        <w:tc>
          <w:tcPr>
            <w:tcW w:type="dxa" w:w="2749"/>
            <w:tcBorders>
              <w:top w:val="none" w:color="000000" w:sz="4"/>
              <w:left w:val="none" w:color="000000" w:sz="4"/>
              <w:bottom w:val="none" w:color="000000" w:sz="4"/>
              <w:right w:val="none" w:color="000000" w:sz="4"/>
            </w:tcBorders>
            <w:vAlign w:val="top"/>
          </w:tcPr>
          <w:p>
            <w:r>
              <w:rPr>
                <w:sz w:val="28"/>
              </w:rPr>
              <w:t>签订日期：</w:t>
            </w:r>
          </w:p>
        </w:tc>
        <w:tc>
          <w:tcPr>
            <w:tcW w:type="dxa" w:w="5557"/>
            <w:tcBorders>
              <w:top w:val="none" w:color="000000" w:sz="4"/>
              <w:left w:val="none" w:color="000000" w:sz="4"/>
              <w:bottom w:val="single" w:color="000000" w:sz="4"/>
              <w:right w:val="none" w:color="000000" w:sz="4"/>
            </w:tcBorders>
            <w:vAlign w:val="top"/>
          </w:tcPr>
          <w:p>
            <w:r>
              <w:rPr>
                <w:sz w:val="21"/>
              </w:rPr>
              <w:t xml:space="preserve">    </w:t>
            </w:r>
            <w:r>
              <w:rPr>
                <w:sz w:val="28"/>
              </w:rPr>
              <w:t>年</w:t>
            </w:r>
            <w:r>
              <w:rPr>
                <w:sz w:val="21"/>
              </w:rPr>
              <w:t xml:space="preserve">  </w:t>
            </w:r>
            <w:r>
              <w:rPr>
                <w:sz w:val="28"/>
              </w:rPr>
              <w:t>月</w:t>
            </w:r>
            <w:r>
              <w:rPr>
                <w:sz w:val="21"/>
              </w:rPr>
              <w:t xml:space="preserve">   </w:t>
            </w:r>
            <w:r>
              <w:rPr>
                <w:sz w:val="28"/>
              </w:rPr>
              <w:t>日</w:t>
            </w:r>
          </w:p>
        </w:tc>
      </w:tr>
    </w:tbl>
    <w:p>
      <w:pPr>
        <w:jc w:val="both"/>
      </w:pPr>
    </w:p>
    <w:p>
      <w:pPr>
        <w:jc w:val="both"/>
      </w:pPr>
    </w:p>
    <w:p>
      <w:pPr>
        <w:jc w:val="both"/>
      </w:pPr>
    </w:p>
    <w:p>
      <w:pPr>
        <w:jc w:val="both"/>
      </w:pPr>
    </w:p>
    <w:p>
      <w:pPr>
        <w:jc w:val="center"/>
      </w:pPr>
      <w:r>
        <w:rPr>
          <w:b/>
          <w:sz w:val="44"/>
        </w:rPr>
        <w:t>佛山市高明区政府采购项目合同书</w:t>
      </w: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1262"/>
        <w:gridCol w:w="7044"/>
      </w:tblGrid>
      <w:tr>
        <w:tc>
          <w:tcPr>
            <w:tcW w:type="dxa" w:w="1262"/>
            <w:tcBorders>
              <w:top w:val="none" w:color="000000" w:sz="4"/>
              <w:left w:val="none" w:color="000000" w:sz="4"/>
              <w:bottom w:val="none" w:color="000000" w:sz="4"/>
              <w:right w:val="none" w:color="000000" w:sz="4"/>
            </w:tcBorders>
            <w:vAlign w:val="top"/>
          </w:tcPr>
          <w:p>
            <w:pPr>
              <w:jc w:val="both"/>
            </w:pPr>
            <w:r>
              <w:rPr>
                <w:b/>
                <w:sz w:val="21"/>
              </w:rPr>
              <w:t>项目名称：</w:t>
            </w:r>
          </w:p>
        </w:tc>
        <w:tc>
          <w:tcPr>
            <w:tcW w:type="dxa" w:w="7044"/>
            <w:tcBorders>
              <w:top w:val="none" w:color="000000" w:sz="4"/>
              <w:left w:val="none" w:color="000000" w:sz="4"/>
              <w:bottom w:val="single" w:color="000000" w:sz="4"/>
              <w:right w:val="none" w:color="000000" w:sz="4"/>
            </w:tcBorders>
            <w:vAlign w:val="top"/>
          </w:tcPr>
          <w:p>
            <w:pPr>
              <w:jc w:val="left"/>
            </w:pPr>
            <w:r>
              <w:rPr>
                <w:b/>
                <w:sz w:val="21"/>
              </w:rPr>
              <w:t>佛山市高明区人民医院食堂原材料供应服务采购项目</w:t>
            </w:r>
          </w:p>
        </w:tc>
      </w:tr>
      <w:tr>
        <w:tc>
          <w:tcPr>
            <w:tcW w:type="dxa" w:w="1262"/>
            <w:tcBorders>
              <w:top w:val="none" w:color="000000" w:sz="4"/>
              <w:left w:val="none" w:color="000000" w:sz="4"/>
              <w:bottom w:val="none" w:color="000000" w:sz="4"/>
              <w:right w:val="none" w:color="000000" w:sz="4"/>
            </w:tcBorders>
            <w:vAlign w:val="top"/>
          </w:tcPr>
          <w:p>
            <w:pPr>
              <w:jc w:val="both"/>
            </w:pPr>
            <w:r>
              <w:rPr>
                <w:b/>
                <w:sz w:val="21"/>
              </w:rPr>
              <w:t>项目编号：</w:t>
            </w:r>
          </w:p>
        </w:tc>
        <w:tc>
          <w:tcPr>
            <w:tcW w:type="dxa" w:w="7044"/>
            <w:tcBorders>
              <w:top w:val="none" w:color="000000" w:sz="4"/>
              <w:left w:val="none" w:color="000000" w:sz="4"/>
              <w:bottom w:val="single" w:color="000000" w:sz="4"/>
              <w:right w:val="none" w:color="000000" w:sz="4"/>
            </w:tcBorders>
            <w:vAlign w:val="top"/>
          </w:tcPr>
          <w:p>
            <w:pPr>
              <w:jc w:val="left"/>
            </w:pPr>
            <w:r>
              <w:rPr>
                <w:b/>
                <w:sz w:val="21"/>
              </w:rPr>
              <w:t xml:space="preserve">     </w:t>
            </w:r>
          </w:p>
        </w:tc>
      </w:tr>
      <w:tr>
        <w:tc>
          <w:tcPr>
            <w:tcW w:type="dxa" w:w="1262"/>
            <w:tcBorders>
              <w:top w:val="none" w:color="000000" w:sz="4"/>
              <w:left w:val="none" w:color="000000" w:sz="4"/>
              <w:bottom w:val="none" w:color="000000" w:sz="4"/>
              <w:right w:val="none" w:color="000000" w:sz="4"/>
            </w:tcBorders>
            <w:vAlign w:val="top"/>
          </w:tcPr>
          <w:p>
            <w:pPr>
              <w:jc w:val="both"/>
            </w:pPr>
            <w:r>
              <w:rPr>
                <w:b/>
                <w:sz w:val="21"/>
              </w:rPr>
              <w:t>采购编号：</w:t>
            </w:r>
          </w:p>
        </w:tc>
        <w:tc>
          <w:tcPr>
            <w:tcW w:type="dxa" w:w="7044"/>
            <w:tcBorders>
              <w:top w:val="none" w:color="000000" w:sz="4"/>
              <w:left w:val="none" w:color="000000" w:sz="4"/>
              <w:bottom w:val="single" w:color="000000" w:sz="4"/>
              <w:right w:val="none" w:color="000000" w:sz="4"/>
            </w:tcBorders>
            <w:vAlign w:val="top"/>
          </w:tcPr>
          <w:p>
            <w:pPr>
              <w:jc w:val="both"/>
            </w:pPr>
          </w:p>
        </w:tc>
      </w:tr>
      <w:tr>
        <w:tc>
          <w:tcPr>
            <w:tcW w:type="dxa" w:w="1262"/>
            <w:tcBorders>
              <w:top w:val="none" w:color="000000" w:sz="4"/>
              <w:left w:val="none" w:color="000000" w:sz="4"/>
              <w:bottom w:val="none" w:color="000000" w:sz="4"/>
              <w:right w:val="none" w:color="000000" w:sz="4"/>
            </w:tcBorders>
            <w:vAlign w:val="top"/>
          </w:tcPr>
          <w:p>
            <w:pPr>
              <w:jc w:val="both"/>
            </w:pPr>
            <w:r>
              <w:rPr>
                <w:b/>
                <w:sz w:val="21"/>
              </w:rPr>
              <w:t>包组名称</w:t>
            </w:r>
            <w:r>
              <w:rPr>
                <w:b/>
                <w:sz w:val="21"/>
              </w:rPr>
              <w:t>：</w:t>
            </w:r>
          </w:p>
        </w:tc>
        <w:tc>
          <w:tcPr>
            <w:tcW w:type="dxa" w:w="7044"/>
            <w:tcBorders>
              <w:top w:val="none" w:color="000000" w:sz="4"/>
              <w:left w:val="none" w:color="000000" w:sz="4"/>
              <w:bottom w:val="none" w:color="000000" w:sz="4"/>
              <w:right w:val="none" w:color="000000" w:sz="4"/>
            </w:tcBorders>
            <w:vAlign w:val="top"/>
          </w:tcPr>
          <w:p>
            <w:pPr>
              <w:jc w:val="both"/>
            </w:pPr>
          </w:p>
        </w:tc>
      </w:tr>
      <w:tr>
        <w:tc>
          <w:tcPr>
            <w:tcW w:type="dxa" w:w="1262"/>
            <w:tcBorders>
              <w:top w:val="none" w:color="000000" w:sz="4"/>
              <w:left w:val="none" w:color="000000" w:sz="4"/>
              <w:bottom w:val="none" w:color="000000" w:sz="4"/>
              <w:right w:val="none" w:color="000000" w:sz="4"/>
            </w:tcBorders>
            <w:vAlign w:val="top"/>
          </w:tcPr>
          <w:p>
            <w:pPr>
              <w:jc w:val="both"/>
            </w:pPr>
            <w:r>
              <w:rPr>
                <w:b/>
                <w:sz w:val="21"/>
              </w:rPr>
              <w:t>甲</w:t>
            </w:r>
            <w:r>
              <w:rPr>
                <w:b/>
                <w:sz w:val="21"/>
              </w:rPr>
              <w:t xml:space="preserve">   </w:t>
            </w:r>
            <w:r>
              <w:rPr>
                <w:b/>
                <w:sz w:val="21"/>
              </w:rPr>
              <w:t>方：</w:t>
            </w:r>
          </w:p>
        </w:tc>
        <w:tc>
          <w:tcPr>
            <w:tcW w:type="dxa" w:w="7044"/>
            <w:tcBorders>
              <w:top w:val="none" w:color="000000" w:sz="4"/>
              <w:left w:val="none" w:color="000000" w:sz="4"/>
              <w:bottom w:val="none" w:color="000000" w:sz="4"/>
              <w:right w:val="none" w:color="000000" w:sz="4"/>
            </w:tcBorders>
            <w:vAlign w:val="top"/>
          </w:tcPr>
          <w:p>
            <w:pPr>
              <w:jc w:val="both"/>
            </w:pPr>
            <w:r>
              <w:rPr>
                <w:b/>
                <w:sz w:val="21"/>
              </w:rPr>
              <w:t>佛山市高明区人民医院</w:t>
            </w:r>
          </w:p>
        </w:tc>
      </w:tr>
      <w:tr>
        <w:tc>
          <w:tcPr>
            <w:tcW w:type="dxa" w:w="1262"/>
            <w:tcBorders>
              <w:top w:val="none" w:color="000000" w:sz="4"/>
              <w:left w:val="none" w:color="000000" w:sz="4"/>
              <w:bottom w:val="none" w:color="000000" w:sz="4"/>
              <w:right w:val="none" w:color="000000" w:sz="4"/>
            </w:tcBorders>
            <w:vAlign w:val="top"/>
          </w:tcPr>
          <w:p>
            <w:pPr>
              <w:jc w:val="both"/>
            </w:pPr>
            <w:r>
              <w:rPr>
                <w:b/>
                <w:sz w:val="21"/>
              </w:rPr>
              <w:t>乙</w:t>
            </w:r>
            <w:r>
              <w:rPr>
                <w:b/>
                <w:sz w:val="21"/>
              </w:rPr>
              <w:t xml:space="preserve">   </w:t>
            </w:r>
            <w:r>
              <w:rPr>
                <w:b/>
                <w:sz w:val="21"/>
              </w:rPr>
              <w:t>方：</w:t>
            </w:r>
          </w:p>
        </w:tc>
        <w:tc>
          <w:tcPr>
            <w:tcW w:type="dxa" w:w="7044"/>
            <w:tcBorders>
              <w:top w:val="none" w:color="000000" w:sz="4"/>
              <w:left w:val="none" w:color="000000" w:sz="4"/>
              <w:bottom w:val="single" w:color="000000" w:sz="4"/>
              <w:right w:val="none" w:color="000000" w:sz="4"/>
            </w:tcBorders>
            <w:vAlign w:val="top"/>
          </w:tcPr>
          <w:p>
            <w:pPr>
              <w:jc w:val="both"/>
            </w:pPr>
            <w:r>
              <w:rPr>
                <w:b/>
                <w:sz w:val="21"/>
              </w:rPr>
              <w:t>（中标供应商）</w:t>
            </w:r>
          </w:p>
        </w:tc>
      </w:tr>
    </w:tbl>
    <w:p>
      <w:pPr>
        <w:jc w:val="both"/>
      </w:pPr>
    </w:p>
    <w:p>
      <w:pPr>
        <w:ind w:firstLine="420"/>
        <w:jc w:val="both"/>
      </w:pPr>
      <w:r>
        <w:rPr>
          <w:sz w:val="21"/>
        </w:rPr>
        <w:t>根据《中华人民共和国政府采购法》、《中华人民共和国合同法》、佛山市公共资源交易中心高明分中心采购文件的要求，经双方协商，本着平等互利和诚实信用的原则，一致同意签订本合同如下。</w:t>
      </w:r>
    </w:p>
    <w:p>
      <w:pPr>
        <w:jc w:val="both"/>
      </w:pPr>
      <w:r>
        <w:rPr>
          <w:b/>
          <w:sz w:val="21"/>
        </w:rPr>
        <w:t>1</w:t>
      </w:r>
      <w:r>
        <w:rPr>
          <w:b/>
          <w:sz w:val="21"/>
        </w:rPr>
        <w:t>、项目主要内容及实现功能目标：</w:t>
      </w:r>
    </w:p>
    <w:p>
      <w:pPr>
        <w:ind w:firstLine="422"/>
        <w:jc w:val="both"/>
      </w:pPr>
      <w:r>
        <w:rPr>
          <w:b/>
          <w:sz w:val="21"/>
        </w:rPr>
        <w:t>（按照招标文件和投标</w:t>
      </w:r>
      <w:r>
        <w:rPr>
          <w:b/>
          <w:sz w:val="21"/>
        </w:rPr>
        <w:t>/</w:t>
      </w:r>
      <w:r>
        <w:rPr>
          <w:b/>
          <w:sz w:val="21"/>
        </w:rPr>
        <w:t>相应文件执行，双方自行完善或详见附件）</w:t>
      </w:r>
    </w:p>
    <w:p>
      <w:pPr>
        <w:jc w:val="both"/>
      </w:pPr>
      <w:r>
        <w:rPr>
          <w:b/>
          <w:sz w:val="21"/>
        </w:rPr>
        <w:t>2</w:t>
      </w:r>
      <w:r>
        <w:rPr>
          <w:b/>
          <w:sz w:val="21"/>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47"/>
        <w:gridCol w:w="1685"/>
        <w:gridCol w:w="5974"/>
      </w:tblGrid>
      <w:tr>
        <w:tc>
          <w:tcPr>
            <w:tcW w:type="dxa" w:w="647"/>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685"/>
            <w:tcBorders>
              <w:top w:val="single" w:color="000000" w:sz="4"/>
              <w:left w:val="none" w:color="000000" w:sz="4"/>
              <w:bottom w:val="single" w:color="000000" w:sz="4"/>
              <w:right w:val="single" w:color="000000" w:sz="4"/>
            </w:tcBorders>
            <w:vAlign w:val="top"/>
          </w:tcPr>
          <w:p>
            <w:pPr>
              <w:jc w:val="center"/>
            </w:pPr>
            <w:r>
              <w:rPr>
                <w:b/>
                <w:sz w:val="21"/>
              </w:rPr>
              <w:t>合同条款</w:t>
            </w:r>
          </w:p>
        </w:tc>
        <w:tc>
          <w:tcPr>
            <w:tcW w:type="dxa" w:w="5974"/>
            <w:tcBorders>
              <w:top w:val="single" w:color="000000" w:sz="4"/>
              <w:left w:val="none" w:color="000000" w:sz="4"/>
              <w:bottom w:val="single" w:color="000000" w:sz="4"/>
              <w:right w:val="single" w:color="000000" w:sz="4"/>
            </w:tcBorders>
            <w:vAlign w:val="top"/>
          </w:tcPr>
          <w:p>
            <w:pPr>
              <w:jc w:val="center"/>
            </w:pPr>
            <w:r>
              <w:rPr>
                <w:b/>
                <w:sz w:val="21"/>
              </w:rPr>
              <w:t>内容</w:t>
            </w:r>
          </w:p>
        </w:tc>
      </w:tr>
      <w:tr>
        <w:tc>
          <w:tcPr>
            <w:tcW w:type="dxa" w:w="647"/>
            <w:tcBorders>
              <w:top w:val="none" w:color="000000" w:sz="4"/>
              <w:left w:val="single" w:color="000000" w:sz="4"/>
              <w:bottom w:val="single" w:color="000000" w:sz="4"/>
              <w:right w:val="single" w:color="000000" w:sz="4"/>
            </w:tcBorders>
            <w:vAlign w:val="top"/>
          </w:tcPr>
          <w:p>
            <w:pPr>
              <w:jc w:val="center"/>
            </w:pPr>
          </w:p>
        </w:tc>
        <w:tc>
          <w:tcPr>
            <w:tcW w:type="dxa" w:w="1685"/>
            <w:tcBorders>
              <w:top w:val="none" w:color="000000" w:sz="4"/>
              <w:left w:val="none" w:color="000000" w:sz="4"/>
              <w:bottom w:val="single" w:color="000000" w:sz="4"/>
              <w:right w:val="single" w:color="000000" w:sz="4"/>
            </w:tcBorders>
            <w:vAlign w:val="top"/>
          </w:tcPr>
          <w:p>
            <w:pPr>
              <w:jc w:val="center"/>
            </w:pPr>
            <w:r>
              <w:rPr>
                <w:sz w:val="21"/>
              </w:rPr>
              <w:t>合同折扣率（即中标折扣率）</w:t>
            </w:r>
          </w:p>
        </w:tc>
        <w:tc>
          <w:tcPr>
            <w:tcW w:type="dxa" w:w="5974"/>
            <w:tcBorders>
              <w:top w:val="none" w:color="000000" w:sz="4"/>
              <w:left w:val="none" w:color="000000" w:sz="4"/>
              <w:bottom w:val="single" w:color="000000" w:sz="4"/>
              <w:right w:val="single" w:color="000000" w:sz="4"/>
            </w:tcBorders>
            <w:vAlign w:val="top"/>
          </w:tcPr>
          <w:p>
            <w:pPr>
              <w:jc w:val="both"/>
            </w:pPr>
            <w:r>
              <w:rPr>
                <w:sz w:val="21"/>
              </w:rPr>
              <w:t>大写：</w:t>
            </w:r>
            <w:r>
              <w:rPr>
                <w:sz w:val="21"/>
                <w:u w:val="single"/>
              </w:rPr>
              <w:t xml:space="preserve">       </w:t>
            </w:r>
            <w:r>
              <w:rPr>
                <w:sz w:val="21"/>
              </w:rPr>
              <w:t>%</w:t>
            </w:r>
            <w:r>
              <w:rPr>
                <w:sz w:val="21"/>
              </w:rPr>
              <w:t>，小写：</w:t>
            </w:r>
            <w:r>
              <w:rPr>
                <w:sz w:val="21"/>
                <w:u w:val="single"/>
              </w:rPr>
              <w:t xml:space="preserve">     </w:t>
            </w:r>
            <w:r>
              <w:rPr>
                <w:sz w:val="21"/>
              </w:rPr>
              <w:t>%</w:t>
            </w:r>
          </w:p>
        </w:tc>
      </w:tr>
      <w:tr>
        <w:tc>
          <w:tcPr>
            <w:tcW w:type="dxa" w:w="647"/>
            <w:tcBorders>
              <w:top w:val="none" w:color="000000" w:sz="4"/>
              <w:left w:val="single" w:color="000000" w:sz="4"/>
              <w:bottom w:val="single" w:color="000000" w:sz="4"/>
              <w:right w:val="single" w:color="000000" w:sz="4"/>
            </w:tcBorders>
            <w:vAlign w:val="top"/>
          </w:tcPr>
          <w:p>
            <w:pPr>
              <w:jc w:val="center"/>
            </w:pPr>
          </w:p>
        </w:tc>
        <w:tc>
          <w:tcPr>
            <w:tcW w:type="dxa" w:w="1685"/>
            <w:tcBorders>
              <w:top w:val="none" w:color="000000" w:sz="4"/>
              <w:left w:val="none" w:color="000000" w:sz="4"/>
              <w:bottom w:val="single" w:color="000000" w:sz="4"/>
              <w:right w:val="single" w:color="000000" w:sz="4"/>
            </w:tcBorders>
            <w:vAlign w:val="top"/>
          </w:tcPr>
          <w:p>
            <w:pPr>
              <w:jc w:val="center"/>
            </w:pPr>
            <w:r>
              <w:rPr>
                <w:sz w:val="21"/>
              </w:rPr>
              <w:t>项目服务地点</w:t>
            </w:r>
          </w:p>
        </w:tc>
        <w:tc>
          <w:tcPr>
            <w:tcW w:type="dxa" w:w="5974"/>
            <w:tcBorders>
              <w:top w:val="none" w:color="000000" w:sz="4"/>
              <w:left w:val="none" w:color="000000" w:sz="4"/>
              <w:bottom w:val="single" w:color="000000" w:sz="4"/>
              <w:right w:val="single" w:color="000000" w:sz="4"/>
            </w:tcBorders>
            <w:vAlign w:val="top"/>
          </w:tcPr>
          <w:p>
            <w:pPr>
              <w:jc w:val="left"/>
            </w:pPr>
            <w:r>
              <w:rPr>
                <w:sz w:val="21"/>
              </w:rPr>
              <w:t>采购人（用户）指定地点。</w:t>
            </w:r>
          </w:p>
        </w:tc>
      </w:tr>
      <w:tr>
        <w:tc>
          <w:tcPr>
            <w:tcW w:type="dxa" w:w="647"/>
            <w:tcBorders>
              <w:top w:val="none" w:color="000000" w:sz="4"/>
              <w:left w:val="single" w:color="000000" w:sz="4"/>
              <w:bottom w:val="single" w:color="000000" w:sz="4"/>
              <w:right w:val="single" w:color="000000" w:sz="4"/>
            </w:tcBorders>
            <w:vAlign w:val="top"/>
          </w:tcPr>
          <w:p>
            <w:pPr>
              <w:jc w:val="center"/>
            </w:pPr>
          </w:p>
        </w:tc>
        <w:tc>
          <w:tcPr>
            <w:tcW w:type="dxa" w:w="1685"/>
            <w:tcBorders>
              <w:top w:val="none" w:color="000000" w:sz="4"/>
              <w:left w:val="none" w:color="000000" w:sz="4"/>
              <w:bottom w:val="single" w:color="000000" w:sz="4"/>
              <w:right w:val="single" w:color="000000" w:sz="4"/>
            </w:tcBorders>
            <w:vAlign w:val="top"/>
          </w:tcPr>
          <w:p>
            <w:pPr>
              <w:jc w:val="center"/>
            </w:pPr>
            <w:r>
              <w:rPr>
                <w:sz w:val="21"/>
              </w:rPr>
              <w:t>服务期</w:t>
            </w:r>
          </w:p>
        </w:tc>
        <w:tc>
          <w:tcPr>
            <w:tcW w:type="dxa" w:w="5974"/>
            <w:tcBorders>
              <w:top w:val="none" w:color="000000" w:sz="4"/>
              <w:left w:val="none" w:color="000000" w:sz="4"/>
              <w:bottom w:val="single" w:color="000000" w:sz="4"/>
              <w:right w:val="single" w:color="000000" w:sz="4"/>
            </w:tcBorders>
            <w:vAlign w:val="top"/>
          </w:tcPr>
          <w:p>
            <w:pPr>
              <w:jc w:val="both"/>
            </w:pPr>
            <w:r>
              <w:rPr>
                <w:sz w:val="21"/>
              </w:rPr>
              <w:t>自合同签订生效之日起</w:t>
            </w:r>
            <w:r>
              <w:rPr>
                <w:sz w:val="21"/>
              </w:rPr>
              <w:t>1</w:t>
            </w:r>
            <w:r>
              <w:rPr>
                <w:sz w:val="21"/>
              </w:rPr>
              <w:t>年。</w:t>
            </w:r>
          </w:p>
        </w:tc>
      </w:tr>
      <w:tr>
        <w:tc>
          <w:tcPr>
            <w:tcW w:type="dxa" w:w="647"/>
            <w:tcBorders>
              <w:top w:val="none" w:color="000000" w:sz="4"/>
              <w:left w:val="single" w:color="000000" w:sz="4"/>
              <w:bottom w:val="single" w:color="000000" w:sz="4"/>
              <w:right w:val="single" w:color="000000" w:sz="4"/>
            </w:tcBorders>
            <w:vAlign w:val="top"/>
          </w:tcPr>
          <w:p>
            <w:pPr>
              <w:jc w:val="center"/>
            </w:pPr>
          </w:p>
        </w:tc>
        <w:tc>
          <w:tcPr>
            <w:tcW w:type="dxa" w:w="1685"/>
            <w:tcBorders>
              <w:top w:val="none" w:color="000000" w:sz="4"/>
              <w:left w:val="none" w:color="000000" w:sz="4"/>
              <w:bottom w:val="single" w:color="000000" w:sz="4"/>
              <w:right w:val="single" w:color="000000" w:sz="4"/>
            </w:tcBorders>
            <w:vAlign w:val="top"/>
          </w:tcPr>
          <w:p>
            <w:pPr>
              <w:jc w:val="center"/>
            </w:pPr>
            <w:r>
              <w:rPr>
                <w:b/>
                <w:sz w:val="21"/>
              </w:rPr>
              <w:t>付款方式</w:t>
            </w:r>
          </w:p>
          <w:p>
            <w:pPr>
              <w:jc w:val="center"/>
            </w:pPr>
          </w:p>
        </w:tc>
        <w:tc>
          <w:tcPr>
            <w:tcW w:type="dxa" w:w="5974"/>
            <w:tcBorders>
              <w:top w:val="none" w:color="000000" w:sz="4"/>
              <w:left w:val="none" w:color="000000" w:sz="4"/>
              <w:bottom w:val="single" w:color="000000" w:sz="4"/>
              <w:right w:val="single" w:color="000000" w:sz="4"/>
            </w:tcBorders>
            <w:vAlign w:val="top"/>
          </w:tcPr>
          <w:p>
            <w:pPr>
              <w:jc w:val="left"/>
            </w:pPr>
            <w:r>
              <w:rPr>
                <w:sz w:val="21"/>
              </w:rPr>
              <w:t>1</w:t>
            </w:r>
            <w:r>
              <w:rPr>
                <w:sz w:val="21"/>
              </w:rPr>
              <w:t>、服务费用按月结算支付，在办理付款手续之前双方须对供应货物的品种、数量、单价、金额以及扣罚等进行统计，经双方核实无误后进行结算支付。</w:t>
            </w:r>
            <w:r>
              <w:rPr>
                <w:sz w:val="21"/>
              </w:rPr>
              <w:t>2</w:t>
            </w:r>
            <w:r>
              <w:rPr>
                <w:sz w:val="21"/>
              </w:rPr>
              <w:t>、中标人在完成当月供货订单后，于次月</w:t>
            </w:r>
            <w:r>
              <w:rPr>
                <w:sz w:val="21"/>
              </w:rPr>
              <w:t>15</w:t>
            </w:r>
            <w:r>
              <w:rPr>
                <w:sz w:val="21"/>
              </w:rPr>
              <w:t>日前凭有效发票向采购人申请付款，采购人收到申请并审核通过后，支付单位（佛山市高明区行政服务中心）在</w:t>
            </w:r>
            <w:r>
              <w:rPr>
                <w:sz w:val="21"/>
              </w:rPr>
              <w:t>10</w:t>
            </w:r>
            <w:r>
              <w:rPr>
                <w:sz w:val="21"/>
              </w:rPr>
              <w:t>个工作日内办理相关结算手续。</w:t>
            </w:r>
            <w:r>
              <w:rPr>
                <w:sz w:val="21"/>
              </w:rPr>
              <w:t>3</w:t>
            </w:r>
            <w:r>
              <w:rPr>
                <w:sz w:val="21"/>
              </w:rPr>
              <w:t>、结算前，中标人需及时提交以下票据和材料：</w:t>
            </w:r>
            <w:r>
              <w:rPr>
                <w:sz w:val="21"/>
              </w:rPr>
              <w:t>3.1</w:t>
            </w:r>
            <w:r>
              <w:rPr>
                <w:sz w:val="21"/>
              </w:rPr>
              <w:t>中标人开具的正式发票，收款方、出具发票方均必须与合同乙方名称一致。</w:t>
            </w:r>
            <w:r>
              <w:rPr>
                <w:sz w:val="21"/>
              </w:rPr>
              <w:t>3.2</w:t>
            </w:r>
            <w:r>
              <w:rPr>
                <w:sz w:val="21"/>
              </w:rPr>
              <w:t>收货确认清单或验收单（含每日零售价）（加盖采购人公章及行政服务中心饭堂业务章）；</w:t>
            </w:r>
            <w:r>
              <w:rPr>
                <w:sz w:val="21"/>
              </w:rPr>
              <w:t>3.3</w:t>
            </w:r>
            <w:r>
              <w:rPr>
                <w:sz w:val="21"/>
              </w:rPr>
              <w:t>月度考核表；</w:t>
            </w:r>
            <w:r>
              <w:rPr>
                <w:sz w:val="21"/>
              </w:rPr>
              <w:t>3.4</w:t>
            </w:r>
            <w:r>
              <w:rPr>
                <w:sz w:val="21"/>
              </w:rPr>
              <w:t>合同复印件（首次支付提供）；</w:t>
            </w:r>
            <w:r>
              <w:rPr>
                <w:sz w:val="21"/>
              </w:rPr>
              <w:t>3.5</w:t>
            </w:r>
            <w:r>
              <w:rPr>
                <w:sz w:val="21"/>
              </w:rPr>
              <w:t>中标通知书复印件（首次支付提供）。</w:t>
            </w:r>
          </w:p>
        </w:tc>
      </w:tr>
      <w:tr>
        <w:tc>
          <w:tcPr>
            <w:tcW w:type="dxa" w:w="647"/>
            <w:tcBorders>
              <w:top w:val="none" w:color="000000" w:sz="4"/>
              <w:left w:val="single" w:color="000000" w:sz="4"/>
              <w:bottom w:val="single" w:color="000000" w:sz="4"/>
              <w:right w:val="single" w:color="000000" w:sz="4"/>
            </w:tcBorders>
            <w:vAlign w:val="top"/>
          </w:tcPr>
          <w:p>
            <w:pPr>
              <w:jc w:val="center"/>
            </w:pPr>
          </w:p>
        </w:tc>
        <w:tc>
          <w:tcPr>
            <w:tcW w:type="dxa" w:w="1685"/>
            <w:tcBorders>
              <w:top w:val="none" w:color="000000" w:sz="4"/>
              <w:left w:val="none" w:color="000000" w:sz="4"/>
              <w:bottom w:val="single" w:color="000000" w:sz="4"/>
              <w:right w:val="single" w:color="000000" w:sz="4"/>
            </w:tcBorders>
            <w:vAlign w:val="top"/>
          </w:tcPr>
          <w:p>
            <w:pPr>
              <w:jc w:val="center"/>
            </w:pPr>
            <w:r>
              <w:rPr>
                <w:b/>
                <w:sz w:val="21"/>
              </w:rPr>
              <w:t>付款要求</w:t>
            </w:r>
          </w:p>
        </w:tc>
        <w:tc>
          <w:tcPr>
            <w:tcW w:type="dxa" w:w="5974"/>
            <w:tcBorders>
              <w:top w:val="none" w:color="000000" w:sz="4"/>
              <w:left w:val="none" w:color="000000" w:sz="4"/>
              <w:bottom w:val="single" w:color="000000" w:sz="4"/>
              <w:right w:val="single" w:color="000000" w:sz="4"/>
            </w:tcBorders>
            <w:vAlign w:val="top"/>
          </w:tcPr>
          <w:p>
            <w:pPr>
              <w:jc w:val="both"/>
            </w:pPr>
            <w:r>
              <w:rPr>
                <w:sz w:val="21"/>
              </w:rPr>
              <w:t>（</w:t>
            </w:r>
            <w:r>
              <w:rPr>
                <w:sz w:val="21"/>
              </w:rPr>
              <w:t>1</w:t>
            </w:r>
            <w:r>
              <w:rPr>
                <w:sz w:val="21"/>
              </w:rPr>
              <w:t>）中标（成交）供应商每月</w:t>
            </w:r>
            <w:r>
              <w:rPr>
                <w:sz w:val="21"/>
              </w:rPr>
              <w:t>/</w:t>
            </w:r>
            <w:r>
              <w:rPr>
                <w:sz w:val="21"/>
              </w:rPr>
              <w:t>季度须向采购人提供依法纳税的服务费发票。</w:t>
            </w:r>
          </w:p>
          <w:p>
            <w:pPr>
              <w:jc w:val="both"/>
            </w:pPr>
            <w:r>
              <w:rPr>
                <w:sz w:val="21"/>
              </w:rPr>
              <w:t>（</w:t>
            </w:r>
            <w:r>
              <w:rPr>
                <w:sz w:val="21"/>
              </w:rPr>
              <w:t>2</w:t>
            </w:r>
            <w:r>
              <w:rPr>
                <w:sz w:val="21"/>
              </w:rPr>
              <w:t>）服务费以转账方式转入中标（成交）供应商的银行账户。</w:t>
            </w:r>
          </w:p>
          <w:p>
            <w:pPr>
              <w:jc w:val="both"/>
            </w:pPr>
            <w:r>
              <w:rPr>
                <w:sz w:val="21"/>
              </w:rPr>
              <w:t>（</w:t>
            </w:r>
            <w:r>
              <w:rPr>
                <w:sz w:val="21"/>
              </w:rPr>
              <w:t>3</w:t>
            </w:r>
            <w:r>
              <w:rPr>
                <w:sz w:val="21"/>
              </w:rPr>
              <w:t>）收款方、出具发票方、合同乙方均必须与中标（成交）供应商名称一致。</w:t>
            </w:r>
          </w:p>
        </w:tc>
      </w:tr>
      <w:tr>
        <w:tc>
          <w:tcPr>
            <w:tcW w:type="dxa" w:w="647"/>
            <w:tcBorders>
              <w:top w:val="none" w:color="000000" w:sz="4"/>
              <w:left w:val="single" w:color="000000" w:sz="4"/>
              <w:bottom w:val="single" w:color="000000" w:sz="4"/>
              <w:right w:val="single" w:color="000000" w:sz="4"/>
            </w:tcBorders>
            <w:vAlign w:val="top"/>
          </w:tcPr>
          <w:p>
            <w:pPr>
              <w:jc w:val="center"/>
            </w:pPr>
          </w:p>
        </w:tc>
        <w:tc>
          <w:tcPr>
            <w:tcW w:type="dxa" w:w="1685"/>
            <w:tcBorders>
              <w:top w:val="none" w:color="000000" w:sz="4"/>
              <w:left w:val="none" w:color="000000" w:sz="4"/>
              <w:bottom w:val="single" w:color="000000" w:sz="4"/>
              <w:right w:val="single" w:color="000000" w:sz="4"/>
            </w:tcBorders>
            <w:vAlign w:val="top"/>
          </w:tcPr>
          <w:p>
            <w:pPr>
              <w:jc w:val="center"/>
            </w:pPr>
            <w:r>
              <w:rPr>
                <w:sz w:val="21"/>
              </w:rPr>
              <w:t>履约保证金</w:t>
            </w:r>
          </w:p>
        </w:tc>
        <w:tc>
          <w:tcPr>
            <w:tcW w:type="dxa" w:w="5974"/>
            <w:tcBorders>
              <w:top w:val="none" w:color="000000" w:sz="4"/>
              <w:left w:val="none" w:color="000000" w:sz="4"/>
              <w:bottom w:val="single" w:color="000000" w:sz="4"/>
              <w:right w:val="single" w:color="000000" w:sz="4"/>
            </w:tcBorders>
            <w:vAlign w:val="top"/>
          </w:tcPr>
          <w:p>
            <w:pPr>
              <w:jc w:val="both"/>
            </w:pPr>
            <w:r>
              <w:rPr>
                <w:sz w:val="21"/>
              </w:rPr>
              <w:t>收取比例：</w:t>
            </w:r>
            <w:r>
              <w:rPr>
                <w:sz w:val="21"/>
              </w:rPr>
              <w:t>5%,</w:t>
            </w:r>
            <w:r>
              <w:rPr>
                <w:sz w:val="21"/>
              </w:rPr>
              <w:t>说明：</w:t>
            </w:r>
            <w:r>
              <w:rPr>
                <w:sz w:val="21"/>
              </w:rPr>
              <w:t>1</w:t>
            </w:r>
            <w:r>
              <w:rPr>
                <w:sz w:val="21"/>
              </w:rPr>
              <w:t>、履约保证金用于补偿采购人因中标人不能完全履行其合同义务而蒙受的损失。</w:t>
            </w:r>
            <w:r>
              <w:rPr>
                <w:sz w:val="21"/>
              </w:rPr>
              <w:t>2</w:t>
            </w:r>
            <w:r>
              <w:rPr>
                <w:sz w:val="21"/>
              </w:rPr>
              <w:t>、中标人在签订采购合同后</w:t>
            </w:r>
            <w:r>
              <w:rPr>
                <w:sz w:val="21"/>
              </w:rPr>
              <w:t>7</w:t>
            </w:r>
            <w:r>
              <w:rPr>
                <w:sz w:val="21"/>
              </w:rPr>
              <w:t>个工作日内，应以银行保函的形式向向采购人提交履约保证金，履约保证金金额为采购预算总价的</w:t>
            </w:r>
            <w:r>
              <w:rPr>
                <w:sz w:val="21"/>
              </w:rPr>
              <w:t>5%</w:t>
            </w:r>
            <w:r>
              <w:rPr>
                <w:sz w:val="21"/>
              </w:rPr>
              <w:t>。如中标人以保函方式提交，则保函有效期为：自合同签订生效之日起至服务期满后</w:t>
            </w:r>
            <w:r>
              <w:rPr>
                <w:sz w:val="21"/>
              </w:rPr>
              <w:t>60</w:t>
            </w:r>
            <w:r>
              <w:rPr>
                <w:sz w:val="21"/>
              </w:rPr>
              <w:t>日止，保函内容应包括但不限于以下内容：采购人名称、项目名称、中标人名称、担保金额、担保期限，保证方式为连带责任保证。因保函赔付发生的纠纷，由采购人和中标人协商解决，协商不成的，任意一方均有权将争议提交项目所在地有管辖权的人民法院诉讼解决</w:t>
            </w:r>
            <w:r>
              <w:rPr>
                <w:sz w:val="21"/>
              </w:rPr>
              <w:t>。</w:t>
            </w:r>
            <w:r>
              <w:rPr>
                <w:sz w:val="21"/>
              </w:rPr>
              <w:t>如采购人不能及时退还履约保证金，经中标人催告后在催告期限内仍不退还的，自逾期退还履约保证金之日起按银行同期存款利率带息退还给中标人（因中标人自身原因导致不能退还的除外）。</w:t>
            </w:r>
            <w:r>
              <w:rPr>
                <w:sz w:val="21"/>
              </w:rPr>
              <w:t>3</w:t>
            </w:r>
            <w:r>
              <w:rPr>
                <w:sz w:val="21"/>
              </w:rPr>
              <w:t>、因中标人违约产生的一切费用，采购人有权优先在履约保证金中扣除。扣除后的履约保证金不足额的，中标人必须在</w:t>
            </w:r>
            <w:r>
              <w:rPr>
                <w:sz w:val="21"/>
              </w:rPr>
              <w:t>3</w:t>
            </w:r>
            <w:r>
              <w:rPr>
                <w:sz w:val="21"/>
              </w:rPr>
              <w:t>个工作日内补充足额，若中标人不按规定及时补足履约保证金，视为中标人违约，采购人可单方面终止合同，并不退还其剩余的履约保证金。</w:t>
            </w:r>
          </w:p>
        </w:tc>
      </w:tr>
    </w:tbl>
    <w:p>
      <w:pPr>
        <w:jc w:val="both"/>
      </w:pPr>
      <w:r>
        <w:rPr>
          <w:b/>
          <w:sz w:val="21"/>
        </w:rPr>
        <w:t>3</w:t>
      </w:r>
      <w:r>
        <w:rPr>
          <w:b/>
          <w:sz w:val="21"/>
        </w:rPr>
        <w:t>、产品要求及标准</w:t>
      </w:r>
    </w:p>
    <w:p>
      <w:pPr>
        <w:ind w:firstLine="420"/>
        <w:jc w:val="both"/>
      </w:pPr>
      <w:r>
        <w:rPr>
          <w:sz w:val="21"/>
        </w:rPr>
        <w:t>1.</w:t>
      </w:r>
      <w:r>
        <w:rPr>
          <w:sz w:val="21"/>
        </w:rPr>
        <w:t>数量验收标准：</w:t>
      </w:r>
    </w:p>
    <w:p>
      <w:pPr>
        <w:ind w:firstLine="420"/>
        <w:jc w:val="both"/>
      </w:pPr>
      <w:r>
        <w:rPr>
          <w:sz w:val="21"/>
        </w:rPr>
        <w:t>（</w:t>
      </w:r>
      <w:r>
        <w:rPr>
          <w:sz w:val="21"/>
        </w:rPr>
        <w:t>1</w:t>
      </w:r>
      <w:r>
        <w:rPr>
          <w:sz w:val="21"/>
        </w:rPr>
        <w:t>）来货量大于订货量时按订货量验收，来货量小于订货量</w:t>
      </w:r>
      <w:r>
        <w:rPr>
          <w:sz w:val="21"/>
        </w:rPr>
        <w:t>85%</w:t>
      </w:r>
      <w:r>
        <w:rPr>
          <w:sz w:val="21"/>
        </w:rPr>
        <w:t>，则告知中标人必须规定时间内补齐。</w:t>
      </w:r>
    </w:p>
    <w:p>
      <w:pPr>
        <w:ind w:firstLine="420"/>
        <w:jc w:val="both"/>
      </w:pPr>
      <w:r>
        <w:rPr>
          <w:sz w:val="21"/>
        </w:rPr>
        <w:t>（</w:t>
      </w:r>
      <w:r>
        <w:rPr>
          <w:sz w:val="21"/>
        </w:rPr>
        <w:t>2</w:t>
      </w:r>
      <w:r>
        <w:rPr>
          <w:sz w:val="21"/>
        </w:rPr>
        <w:t>）送货品种必须与订货品种一致。</w:t>
      </w:r>
    </w:p>
    <w:p>
      <w:pPr>
        <w:ind w:firstLine="420"/>
        <w:jc w:val="both"/>
      </w:pPr>
      <w:r>
        <w:rPr>
          <w:sz w:val="21"/>
        </w:rPr>
        <w:t>2.</w:t>
      </w:r>
      <w:r>
        <w:rPr>
          <w:sz w:val="21"/>
        </w:rPr>
        <w:t>质量验收标准：</w:t>
      </w:r>
    </w:p>
    <w:p>
      <w:pPr>
        <w:ind w:firstLine="420"/>
        <w:jc w:val="both"/>
      </w:pPr>
      <w:r>
        <w:rPr>
          <w:sz w:val="21"/>
        </w:rPr>
        <w:t>（</w:t>
      </w:r>
      <w:r>
        <w:rPr>
          <w:sz w:val="21"/>
        </w:rPr>
        <w:t>1</w:t>
      </w:r>
      <w:r>
        <w:rPr>
          <w:sz w:val="21"/>
        </w:rPr>
        <w:t>）标准：本项目所指的货物及服务应符合招标文件的所述的标准；如果没有提及适用标准，则应符合中华人民共和国国家标准或行业标准；这些标准必须是有关机构发布的最新版本的标准。</w:t>
      </w:r>
    </w:p>
    <w:p>
      <w:pPr>
        <w:ind w:firstLine="420"/>
        <w:jc w:val="both"/>
      </w:pPr>
      <w:r>
        <w:rPr>
          <w:sz w:val="21"/>
        </w:rPr>
        <w:t>（</w:t>
      </w:r>
      <w:r>
        <w:rPr>
          <w:sz w:val="21"/>
        </w:rPr>
        <w:t>2</w:t>
      </w:r>
      <w:r>
        <w:rPr>
          <w:sz w:val="21"/>
        </w:rPr>
        <w:t>）中标人应充分理解并认真遵循本招标文件的要求，所提供的货物必须是满足招标文件要求。保证合同货品均为正规生产的新鲜（冰鲜除外）检验合格、无毒、无辐射、无侵权货品，符合国家有关卫生、质量、包装和保质标准，要使用有效期的货品，其剩余有效期不得少于标注有效期的</w:t>
      </w:r>
      <w:r>
        <w:rPr>
          <w:sz w:val="21"/>
        </w:rPr>
        <w:t>80%</w:t>
      </w:r>
      <w:r>
        <w:rPr>
          <w:sz w:val="21"/>
        </w:rPr>
        <w:t>。</w:t>
      </w:r>
    </w:p>
    <w:p>
      <w:pPr>
        <w:ind w:firstLine="420"/>
        <w:jc w:val="both"/>
      </w:pPr>
      <w:r>
        <w:rPr>
          <w:sz w:val="21"/>
        </w:rPr>
        <w:t>（</w:t>
      </w:r>
      <w:r>
        <w:rPr>
          <w:sz w:val="21"/>
        </w:rPr>
        <w:t>3</w:t>
      </w:r>
      <w:r>
        <w:rPr>
          <w:sz w:val="21"/>
        </w:rPr>
        <w:t>）货物有包装的，货物的包装必须完整清洁（无损、无污、无皱），采购人有权拒收包装不整齐、已拆封的商品。</w:t>
      </w:r>
    </w:p>
    <w:p>
      <w:pPr>
        <w:ind w:firstLine="420"/>
        <w:jc w:val="both"/>
      </w:pPr>
      <w:r>
        <w:rPr>
          <w:sz w:val="21"/>
        </w:rPr>
        <w:t>（</w:t>
      </w:r>
      <w:r>
        <w:rPr>
          <w:sz w:val="21"/>
        </w:rPr>
        <w:t>4</w:t>
      </w:r>
      <w:r>
        <w:rPr>
          <w:sz w:val="21"/>
        </w:rPr>
        <w:t>）中标人保证所提供的鲜肉类、生禽、鲜水产的多样性和季节性，以保证新鲜感，并在投标文件中列出相关品目。</w:t>
      </w:r>
    </w:p>
    <w:p>
      <w:pPr>
        <w:ind w:firstLine="420"/>
        <w:jc w:val="both"/>
      </w:pPr>
      <w:r>
        <w:rPr>
          <w:sz w:val="21"/>
        </w:rPr>
        <w:t>（</w:t>
      </w:r>
      <w:r>
        <w:rPr>
          <w:sz w:val="21"/>
        </w:rPr>
        <w:t>5</w:t>
      </w:r>
      <w:r>
        <w:rPr>
          <w:sz w:val="21"/>
        </w:rPr>
        <w:t>）中标人保证提供的肉均为佛山市内定点屠宰厂（场）经检疫和肉品品质检验合格的产品，具有由定点屠宰厂（场）加盖验讫印章并出具《畜产品检验证明》或《动物检疫合格证明》，新鲜肉类要有佛山市内工商行政管理部门的电脑单据作为依据。</w:t>
      </w:r>
    </w:p>
    <w:p>
      <w:pPr>
        <w:ind w:firstLine="420"/>
        <w:jc w:val="both"/>
      </w:pPr>
      <w:r>
        <w:rPr>
          <w:sz w:val="21"/>
        </w:rPr>
        <w:t>（</w:t>
      </w:r>
      <w:r>
        <w:rPr>
          <w:sz w:val="21"/>
        </w:rPr>
        <w:t>6</w:t>
      </w:r>
      <w:r>
        <w:rPr>
          <w:sz w:val="21"/>
        </w:rPr>
        <w:t>）中标人应能够配合采购人及时更新所提供的符合卫监部门的有效证明材料：</w:t>
      </w:r>
    </w:p>
    <w:p>
      <w:pPr>
        <w:ind w:firstLine="420"/>
        <w:jc w:val="both"/>
      </w:pPr>
      <w:r>
        <w:rPr>
          <w:sz w:val="21"/>
        </w:rPr>
        <w:t>1)</w:t>
      </w:r>
      <w:r>
        <w:rPr>
          <w:sz w:val="21"/>
        </w:rPr>
        <w:t>鲜猪肉等</w:t>
      </w:r>
      <w:r>
        <w:rPr>
          <w:sz w:val="21"/>
        </w:rPr>
        <w:t>—</w:t>
      </w:r>
      <w:r>
        <w:rPr>
          <w:sz w:val="21"/>
        </w:rPr>
        <w:t>分割肉销售凭据、动物防疫合格证（产品</w:t>
      </w:r>
      <w:r>
        <w:rPr>
          <w:sz w:val="21"/>
        </w:rPr>
        <w:t>B</w:t>
      </w:r>
      <w:r>
        <w:rPr>
          <w:sz w:val="21"/>
        </w:rPr>
        <w:t>）；</w:t>
      </w:r>
    </w:p>
    <w:p>
      <w:pPr>
        <w:ind w:firstLine="420"/>
        <w:jc w:val="both"/>
      </w:pPr>
      <w:r>
        <w:rPr>
          <w:sz w:val="21"/>
        </w:rPr>
        <w:t>2)</w:t>
      </w:r>
      <w:r>
        <w:rPr>
          <w:sz w:val="21"/>
        </w:rPr>
        <w:t>鲜牛肉等</w:t>
      </w:r>
      <w:r>
        <w:rPr>
          <w:sz w:val="21"/>
        </w:rPr>
        <w:t>—</w:t>
      </w:r>
      <w:r>
        <w:rPr>
          <w:sz w:val="21"/>
        </w:rPr>
        <w:t>畜产品检验合格证；</w:t>
      </w:r>
    </w:p>
    <w:p>
      <w:pPr>
        <w:ind w:firstLine="420"/>
        <w:jc w:val="both"/>
      </w:pPr>
      <w:r>
        <w:rPr>
          <w:sz w:val="21"/>
        </w:rPr>
        <w:t>3)</w:t>
      </w:r>
      <w:r>
        <w:rPr>
          <w:sz w:val="21"/>
        </w:rPr>
        <w:t>冻肉</w:t>
      </w:r>
      <w:r>
        <w:rPr>
          <w:sz w:val="21"/>
        </w:rPr>
        <w:t>—</w:t>
      </w:r>
      <w:r>
        <w:rPr>
          <w:sz w:val="21"/>
        </w:rPr>
        <w:t>动物防疫合格证；</w:t>
      </w:r>
    </w:p>
    <w:p>
      <w:pPr>
        <w:ind w:firstLine="420"/>
        <w:jc w:val="both"/>
      </w:pPr>
      <w:r>
        <w:rPr>
          <w:sz w:val="21"/>
        </w:rPr>
        <w:t>4)</w:t>
      </w:r>
      <w:r>
        <w:rPr>
          <w:sz w:val="21"/>
        </w:rPr>
        <w:t>三鸟</w:t>
      </w:r>
      <w:r>
        <w:rPr>
          <w:sz w:val="21"/>
        </w:rPr>
        <w:t>—</w:t>
      </w:r>
      <w:r>
        <w:rPr>
          <w:sz w:val="21"/>
        </w:rPr>
        <w:t>动物防疫合格证（动物</w:t>
      </w:r>
      <w:r>
        <w:rPr>
          <w:sz w:val="21"/>
        </w:rPr>
        <w:t>B</w:t>
      </w:r>
      <w:r>
        <w:rPr>
          <w:sz w:val="21"/>
        </w:rPr>
        <w:t>）。</w:t>
      </w:r>
    </w:p>
    <w:p>
      <w:pPr>
        <w:ind w:firstLine="420"/>
        <w:jc w:val="both"/>
      </w:pPr>
      <w:r>
        <w:rPr>
          <w:sz w:val="21"/>
        </w:rPr>
        <w:t>（</w:t>
      </w:r>
      <w:r>
        <w:rPr>
          <w:sz w:val="21"/>
        </w:rPr>
        <w:t>7</w:t>
      </w:r>
      <w:r>
        <w:rPr>
          <w:sz w:val="21"/>
        </w:rPr>
        <w:t>）随车提供蔬菜农药检测证明。</w:t>
      </w:r>
    </w:p>
    <w:p>
      <w:pPr>
        <w:jc w:val="both"/>
      </w:pPr>
      <w:r>
        <w:rPr>
          <w:sz w:val="21"/>
        </w:rPr>
        <w:t>（</w:t>
      </w:r>
      <w:r>
        <w:rPr>
          <w:sz w:val="21"/>
        </w:rPr>
        <w:t>8</w:t>
      </w:r>
      <w:r>
        <w:rPr>
          <w:sz w:val="21"/>
        </w:rPr>
        <w:t>）严格按照《食品安全法》规定定期提供检验检疫证明。</w:t>
      </w:r>
    </w:p>
    <w:p>
      <w:pPr>
        <w:jc w:val="both"/>
      </w:pPr>
    </w:p>
    <w:p>
      <w:pPr>
        <w:jc w:val="both"/>
      </w:pPr>
      <w:r>
        <w:rPr>
          <w:b/>
          <w:sz w:val="21"/>
        </w:rPr>
        <w:t>4</w:t>
      </w:r>
      <w:r>
        <w:rPr>
          <w:b/>
          <w:sz w:val="21"/>
        </w:rPr>
        <w:t>、具体要求</w:t>
      </w:r>
      <w:r>
        <w:rPr>
          <w:b/>
          <w:sz w:val="21"/>
        </w:rPr>
        <w:t>（根据各自采购包内容对应）</w:t>
      </w:r>
    </w:p>
    <w:p>
      <w:pPr>
        <w:jc w:val="both"/>
      </w:pPr>
      <w:r>
        <w:rPr>
          <w:b/>
          <w:sz w:val="21"/>
        </w:rPr>
        <w:t>采购包</w:t>
      </w:r>
      <w:r>
        <w:rPr>
          <w:b/>
          <w:sz w:val="21"/>
        </w:rPr>
        <w:t>1：</w:t>
      </w:r>
      <w:r>
        <w:rPr>
          <w:b/>
          <w:sz w:val="21"/>
        </w:rPr>
        <w:t>肉类（含生鲜肉、冻肉）</w:t>
      </w:r>
      <w:r>
        <w:rPr>
          <w:b/>
          <w:sz w:val="21"/>
        </w:rPr>
        <w:t>，蔬菜类</w:t>
      </w:r>
    </w:p>
    <w:p>
      <w:pPr>
        <w:jc w:val="both"/>
      </w:pPr>
      <w:r>
        <w:rPr>
          <w:b/>
          <w:sz w:val="21"/>
        </w:rPr>
        <w:t>肉类（含生鲜肉、冻肉）</w:t>
      </w:r>
      <w:r>
        <w:rPr>
          <w:b/>
          <w:sz w:val="21"/>
        </w:rPr>
        <w:t>：</w:t>
      </w:r>
    </w:p>
    <w:p>
      <w:pPr>
        <w:jc w:val="both"/>
      </w:pPr>
      <w:r>
        <w:rPr>
          <w:sz w:val="21"/>
        </w:rPr>
        <w:t>1、肉类、蛋类包括新鲜猪肉、牛肉、羊肉、水产品、禽肉及蛋类等。</w:t>
      </w:r>
    </w:p>
    <w:p>
      <w:pPr>
        <w:jc w:val="both"/>
      </w:pPr>
      <w:r>
        <w:rPr>
          <w:sz w:val="21"/>
        </w:rPr>
        <w:t>2、</w:t>
      </w:r>
      <w:r>
        <w:rPr>
          <w:sz w:val="21"/>
        </w:rPr>
        <w:t>货物质量要求</w:t>
      </w:r>
    </w:p>
    <w:p>
      <w:pPr>
        <w:jc w:val="both"/>
      </w:pPr>
      <w:r>
        <w:rPr>
          <w:sz w:val="21"/>
        </w:rPr>
        <w:t>（</w:t>
      </w:r>
      <w:r>
        <w:rPr>
          <w:sz w:val="21"/>
        </w:rPr>
        <w:t>1）所供货物应保持较好的外观和质量等级，符合国家食品部门的有关标准，保证无异味、无霉烂变质，肉类保证来源于正规肉联厂，供货时须提交肉联厂的验收单及当批次有效的动物检疫合格证复印件（原件备查），鲜肉确保每日新鲜、无异味。每批鲜猪肉、猪骨、牛肉等肉类肉是合法定点屠宰场（厂）发出的鲜肉，并提供动物检疫合格证复印件（原件备查），并注明保鲜期。</w:t>
      </w:r>
    </w:p>
    <w:p>
      <w:pPr>
        <w:jc w:val="both"/>
      </w:pPr>
      <w:r>
        <w:rPr>
          <w:sz w:val="21"/>
        </w:rPr>
        <w:t>（</w:t>
      </w:r>
      <w:r>
        <w:rPr>
          <w:sz w:val="21"/>
        </w:rPr>
        <w:t>2</w:t>
      </w:r>
      <w:r>
        <w:rPr>
          <w:sz w:val="21"/>
        </w:rPr>
        <w:t>）鲜肉</w:t>
      </w:r>
      <w:r>
        <w:rPr>
          <w:sz w:val="21"/>
        </w:rPr>
        <w:t>[白条猪]净重35KG以上，去头、去蹄、去板油、去内脏。</w:t>
      </w:r>
    </w:p>
    <w:p>
      <w:pPr>
        <w:jc w:val="both"/>
      </w:pPr>
      <w:r>
        <w:rPr>
          <w:sz w:val="21"/>
        </w:rPr>
        <w:t>（</w:t>
      </w:r>
      <w:r>
        <w:rPr>
          <w:sz w:val="21"/>
        </w:rPr>
        <w:t>3</w:t>
      </w:r>
      <w:r>
        <w:rPr>
          <w:sz w:val="21"/>
        </w:rPr>
        <w:t>）中标人提供的新鲜鱼类必须以活鱼交由采购人验收，并由中标人派人员在验收现场进行屠宰。</w:t>
      </w:r>
    </w:p>
    <w:p>
      <w:pPr>
        <w:jc w:val="both"/>
      </w:pPr>
      <w:r>
        <w:rPr>
          <w:sz w:val="21"/>
        </w:rPr>
        <w:t>(4)冷冻肉要求肉体冻实而坚硬，无化冻现象，肉质紧密而有弹性，色泽均匀，不粘手，交货时干净、新鲜、无异味，冷冻鱼类要求鱼眼睛清亮，角膜透明，鳞片上覆有冻结的透明黏液层，皮肤天然色泽明显。</w:t>
      </w:r>
    </w:p>
    <w:p>
      <w:pPr>
        <w:jc w:val="both"/>
      </w:pPr>
      <w:r>
        <w:rPr>
          <w:sz w:val="21"/>
        </w:rPr>
        <w:t>(5)投标人应在供货时，提供当批次猪和鸡鸭动物检疫合格证明复印件，并提供原件核查。</w:t>
      </w:r>
    </w:p>
    <w:p>
      <w:pPr>
        <w:jc w:val="both"/>
      </w:pPr>
      <w:r>
        <w:rPr>
          <w:sz w:val="21"/>
        </w:rPr>
        <w:t>(6)所有的肉类为非转基因食品。</w:t>
      </w:r>
    </w:p>
    <w:p>
      <w:pPr>
        <w:jc w:val="both"/>
      </w:pPr>
      <w:r>
        <w:rPr>
          <w:sz w:val="21"/>
        </w:rPr>
        <w:t>(7)所有货物规格符合采购人提交的日采购计划中明确的具体需求。</w:t>
      </w:r>
    </w:p>
    <w:p>
      <w:pPr>
        <w:jc w:val="both"/>
      </w:pPr>
      <w:r>
        <w:rPr>
          <w:sz w:val="21"/>
        </w:rPr>
        <w:t>(8)冷冻禽类食品解冻后净重量不少于90％，冷冻猪肉类食品解冻后净重量不少于92%，冷冻水产类食品解冻后净重量不少于82%，解冻时间为4小时以内（室温20℃）。所有冷冻食品要求清晰列出产品品牌、规格、类型、包装方式、包装净重、含冰量等相关参数。</w:t>
      </w:r>
    </w:p>
    <w:p>
      <w:pPr>
        <w:jc w:val="both"/>
      </w:pPr>
      <w:r>
        <w:rPr>
          <w:sz w:val="21"/>
        </w:rPr>
        <w:t>(9)对货物的品质要求，必须符合国家，食品部门的有关标准和下列规格要求，包括但不限于以下种类：</w:t>
      </w:r>
    </w:p>
    <w:p>
      <w:pPr>
        <w:ind w:firstLine="960"/>
        <w:jc w:val="both"/>
      </w:pPr>
      <w:r>
        <w:rPr>
          <w:b/>
          <w:sz w:val="21"/>
        </w:rPr>
        <w:t>1）新鲜家畜类（猪、牛、羊）：</w:t>
      </w:r>
    </w:p>
    <w:tbl>
      <w:tblPr>
        <w:tblW w:w="0" w:type="auto"/>
        <w:tblBorders>
          <w:top w:val="none" w:color="000000" w:sz="4"/>
          <w:left w:val="none" w:color="000000" w:sz="4"/>
          <w:bottom w:val="none" w:color="000000" w:sz="4"/>
          <w:right w:val="none" w:color="000000" w:sz="4"/>
          <w:insideH w:val="none"/>
          <w:insideV w:val="none"/>
        </w:tblBorders>
      </w:tblPr>
      <w:tblGrid>
        <w:gridCol w:w="1096"/>
        <w:gridCol w:w="5403"/>
        <w:gridCol w:w="1804"/>
      </w:tblGrid>
      <w:tr>
        <w:tc>
          <w:tcPr>
            <w:tcW w:type="dxa" w:w="1096"/>
            <w:tcBorders>
              <w:top w:val="single" w:color="000000" w:sz="4"/>
              <w:left w:val="single" w:color="000000" w:sz="4"/>
              <w:bottom w:val="single" w:color="000000" w:sz="4"/>
              <w:right w:val="single" w:color="000000" w:sz="4"/>
            </w:tcBorders>
            <w:vAlign w:val="top"/>
          </w:tcPr>
          <w:p>
            <w:pPr>
              <w:jc w:val="center"/>
            </w:pPr>
            <w:r>
              <w:rPr>
                <w:sz w:val="21"/>
              </w:rPr>
              <w:t>品类</w:t>
            </w:r>
          </w:p>
        </w:tc>
        <w:tc>
          <w:tcPr>
            <w:tcW w:type="dxa" w:w="5403"/>
            <w:tcBorders>
              <w:top w:val="single" w:color="000000" w:sz="4"/>
              <w:left w:val="none" w:color="000000" w:sz="4"/>
              <w:bottom w:val="single" w:color="000000" w:sz="4"/>
              <w:right w:val="single" w:color="000000" w:sz="4"/>
            </w:tcBorders>
            <w:vAlign w:val="top"/>
          </w:tcPr>
          <w:p>
            <w:pPr>
              <w:jc w:val="center"/>
            </w:pPr>
            <w:r>
              <w:rPr>
                <w:sz w:val="21"/>
              </w:rPr>
              <w:t>质量验收标准</w:t>
            </w:r>
          </w:p>
        </w:tc>
        <w:tc>
          <w:tcPr>
            <w:tcW w:type="dxa" w:w="1804"/>
            <w:tcBorders>
              <w:top w:val="single" w:color="000000" w:sz="4"/>
              <w:left w:val="none" w:color="000000" w:sz="4"/>
              <w:bottom w:val="single" w:color="000000" w:sz="4"/>
              <w:right w:val="single" w:color="000000" w:sz="4"/>
            </w:tcBorders>
            <w:vAlign w:val="top"/>
          </w:tcPr>
          <w:p>
            <w:pPr>
              <w:jc w:val="center"/>
            </w:pPr>
            <w:r>
              <w:rPr>
                <w:sz w:val="21"/>
              </w:rPr>
              <w:t>扣评标准</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鲜瘦肉</w:t>
            </w:r>
          </w:p>
        </w:tc>
        <w:tc>
          <w:tcPr>
            <w:tcW w:type="dxa" w:w="5403"/>
            <w:tcBorders>
              <w:top w:val="none" w:color="000000" w:sz="4"/>
              <w:left w:val="none" w:color="000000" w:sz="4"/>
              <w:bottom w:val="single" w:color="000000" w:sz="4"/>
              <w:right w:val="single" w:color="000000" w:sz="4"/>
            </w:tcBorders>
            <w:vAlign w:val="top"/>
          </w:tcPr>
          <w:p>
            <w:pPr>
              <w:jc w:val="both"/>
            </w:pPr>
            <w:r>
              <w:rPr>
                <w:sz w:val="21"/>
              </w:rPr>
              <w:t>肉红色均匀，有光泽，脂肪洁白。外表微干或微湿润，放血状况良好，肉边整齐，无破碎肉，无黏液渗出或很干的表皮，无点状、虫状等小颗粒灰白色寄生虫。弹性良好，压后凹陷立即恢复。具有鲜猪肉正常气味，无泥污、血污、肉边整齐、无碎肉、碎骨，按标准部位分割、精肉无多余脂肪。无注水。</w:t>
            </w:r>
          </w:p>
        </w:tc>
        <w:tc>
          <w:tcPr>
            <w:tcW w:type="dxa" w:w="1804"/>
            <w:vMerge w:val="restart"/>
            <w:tcBorders>
              <w:top w:val="none" w:color="000000" w:sz="4"/>
              <w:left w:val="none" w:color="000000" w:sz="4"/>
              <w:bottom w:val="single" w:color="000000" w:sz="4"/>
              <w:right w:val="single" w:color="000000" w:sz="4"/>
            </w:tcBorders>
            <w:vAlign w:val="top"/>
          </w:tcPr>
          <w:p>
            <w:pPr>
              <w:jc w:val="center"/>
            </w:pPr>
            <w:r>
              <w:rPr>
                <w:sz w:val="21"/>
              </w:rPr>
              <w:t>根据现场实际情况、实际需求量，现场与中标人协议扣评</w:t>
            </w:r>
            <w:r>
              <w:rPr>
                <w:sz w:val="21"/>
              </w:rPr>
              <w:t>1-5%，严重不符合质量标准者可拒收。</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五花肉</w:t>
            </w:r>
          </w:p>
        </w:tc>
        <w:tc>
          <w:tcPr>
            <w:tcW w:type="dxa" w:w="5403"/>
            <w:tcBorders>
              <w:top w:val="none" w:color="000000" w:sz="4"/>
              <w:left w:val="none" w:color="000000" w:sz="4"/>
              <w:bottom w:val="single" w:color="000000" w:sz="4"/>
              <w:right w:val="single" w:color="000000" w:sz="4"/>
            </w:tcBorders>
            <w:vAlign w:val="top"/>
          </w:tcPr>
          <w:p>
            <w:pPr>
              <w:jc w:val="both"/>
            </w:pPr>
            <w:r>
              <w:rPr>
                <w:sz w:val="21"/>
              </w:rPr>
              <w:t>带皮的肥瘦肉，肌肉与脂肪相间多层。</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排骨</w:t>
            </w:r>
          </w:p>
        </w:tc>
        <w:tc>
          <w:tcPr>
            <w:tcW w:type="dxa" w:w="5403"/>
            <w:tcBorders>
              <w:top w:val="none" w:color="000000" w:sz="4"/>
              <w:left w:val="none" w:color="000000" w:sz="4"/>
              <w:bottom w:val="single" w:color="000000" w:sz="4"/>
              <w:right w:val="single" w:color="000000" w:sz="4"/>
            </w:tcBorders>
            <w:vAlign w:val="top"/>
          </w:tcPr>
          <w:p>
            <w:pPr>
              <w:jc w:val="both"/>
            </w:pPr>
            <w:r>
              <w:rPr>
                <w:sz w:val="21"/>
              </w:rPr>
              <w:t>带肉的排骨，排骨带少量肉，不带肥油，厚实，完整，不得剔降，骨肉不分离。</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猪肝猪心</w:t>
            </w:r>
          </w:p>
        </w:tc>
        <w:tc>
          <w:tcPr>
            <w:tcW w:type="dxa" w:w="5403"/>
            <w:tcBorders>
              <w:top w:val="none" w:color="000000" w:sz="4"/>
              <w:left w:val="none" w:color="000000" w:sz="4"/>
              <w:bottom w:val="single" w:color="000000" w:sz="4"/>
              <w:right w:val="single" w:color="000000" w:sz="4"/>
            </w:tcBorders>
            <w:vAlign w:val="top"/>
          </w:tcPr>
          <w:p>
            <w:pPr>
              <w:jc w:val="both"/>
            </w:pPr>
            <w:r>
              <w:rPr>
                <w:sz w:val="21"/>
              </w:rPr>
              <w:t>肝叶完整、暗红、质地柔软、湿润、有光泽、边缘薄、心冠脂肪洁白、组织结实有弹性、用手可挤出鲜红的血液和血凝结块。</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猪腰</w:t>
            </w:r>
          </w:p>
        </w:tc>
        <w:tc>
          <w:tcPr>
            <w:tcW w:type="dxa" w:w="5403"/>
            <w:tcBorders>
              <w:top w:val="none" w:color="000000" w:sz="4"/>
              <w:left w:val="none" w:color="000000" w:sz="4"/>
              <w:bottom w:val="single" w:color="000000" w:sz="4"/>
              <w:right w:val="single" w:color="000000" w:sz="4"/>
            </w:tcBorders>
            <w:vAlign w:val="top"/>
          </w:tcPr>
          <w:p>
            <w:pPr>
              <w:jc w:val="both"/>
            </w:pPr>
            <w:r>
              <w:rPr>
                <w:sz w:val="21"/>
              </w:rPr>
              <w:t>表面有一层光亮的薄膜、呈浅红色，柔软有光泽、有弹性。</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猪肚</w:t>
            </w:r>
          </w:p>
        </w:tc>
        <w:tc>
          <w:tcPr>
            <w:tcW w:type="dxa" w:w="5403"/>
            <w:tcBorders>
              <w:top w:val="none" w:color="000000" w:sz="4"/>
              <w:left w:val="none" w:color="000000" w:sz="4"/>
              <w:bottom w:val="single" w:color="000000" w:sz="4"/>
              <w:right w:val="single" w:color="000000" w:sz="4"/>
            </w:tcBorders>
            <w:vAlign w:val="top"/>
          </w:tcPr>
          <w:p>
            <w:pPr>
              <w:jc w:val="both"/>
            </w:pPr>
            <w:r>
              <w:rPr>
                <w:sz w:val="21"/>
              </w:rPr>
              <w:t>呈浅白、色泽光润、不带肥油、内部干净、无异物、极小味道。</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猪手脚</w:t>
            </w:r>
          </w:p>
        </w:tc>
        <w:tc>
          <w:tcPr>
            <w:tcW w:type="dxa" w:w="5403"/>
            <w:tcBorders>
              <w:top w:val="none" w:color="000000" w:sz="4"/>
              <w:left w:val="none" w:color="000000" w:sz="4"/>
              <w:bottom w:val="single" w:color="000000" w:sz="4"/>
              <w:right w:val="single" w:color="000000" w:sz="4"/>
            </w:tcBorders>
            <w:vAlign w:val="top"/>
          </w:tcPr>
          <w:p>
            <w:pPr>
              <w:jc w:val="both"/>
            </w:pPr>
            <w:r>
              <w:rPr>
                <w:sz w:val="21"/>
              </w:rPr>
              <w:t>腿骨，圆管形、浅黄骨髓充满全部管状骨腔，带部分肌肉、干净、完整、无毛、无黑斑、无指甲、表皮光滑、肉质有弹性。</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鲜牛肉</w:t>
            </w:r>
          </w:p>
        </w:tc>
        <w:tc>
          <w:tcPr>
            <w:tcW w:type="dxa" w:w="5403"/>
            <w:tcBorders>
              <w:top w:val="none" w:color="000000" w:sz="4"/>
              <w:left w:val="none" w:color="000000" w:sz="4"/>
              <w:bottom w:val="single" w:color="000000" w:sz="4"/>
              <w:right w:val="single" w:color="000000" w:sz="4"/>
            </w:tcBorders>
            <w:vAlign w:val="top"/>
          </w:tcPr>
          <w:p>
            <w:pPr>
              <w:jc w:val="both"/>
            </w:pPr>
            <w:r>
              <w:rPr>
                <w:sz w:val="21"/>
              </w:rPr>
              <w:t>肉色深红、肉质有弹性、指压陷部分立刻恢复，切面有光泽及微湿润，极小渗出物；具有浓郁的牛肉气味，脂肪白色或乳白色，无寄生虫，无注水。</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牛腩</w:t>
            </w:r>
          </w:p>
        </w:tc>
        <w:tc>
          <w:tcPr>
            <w:tcW w:type="dxa" w:w="5403"/>
            <w:tcBorders>
              <w:top w:val="none" w:color="000000" w:sz="4"/>
              <w:left w:val="none" w:color="000000" w:sz="4"/>
              <w:bottom w:val="single" w:color="000000" w:sz="4"/>
              <w:right w:val="single" w:color="000000" w:sz="4"/>
            </w:tcBorders>
            <w:vAlign w:val="top"/>
          </w:tcPr>
          <w:p>
            <w:pPr>
              <w:jc w:val="both"/>
            </w:pPr>
            <w:r>
              <w:rPr>
                <w:sz w:val="21"/>
              </w:rPr>
              <w:t>肉色为均匀的红色、有光泽、肉质紧密面细腻，有弹性、外表微干、不粘手、肉皮为白至浅灰白色、无注水。</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鲜羊肉</w:t>
            </w:r>
          </w:p>
        </w:tc>
        <w:tc>
          <w:tcPr>
            <w:tcW w:type="dxa" w:w="5403"/>
            <w:tcBorders>
              <w:top w:val="none" w:color="000000" w:sz="4"/>
              <w:left w:val="none" w:color="000000" w:sz="4"/>
              <w:bottom w:val="single" w:color="000000" w:sz="4"/>
              <w:right w:val="single" w:color="000000" w:sz="4"/>
            </w:tcBorders>
            <w:vAlign w:val="top"/>
          </w:tcPr>
          <w:p>
            <w:pPr>
              <w:jc w:val="both"/>
            </w:pPr>
            <w:r>
              <w:rPr>
                <w:sz w:val="21"/>
              </w:rPr>
              <w:t>肉色为均匀的红色、有光泽、肉质紧密而细腻、有弹性、外表微干、不粘手、肉皮为白至浅灰白色、无注水。</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猪耳</w:t>
            </w:r>
          </w:p>
        </w:tc>
        <w:tc>
          <w:tcPr>
            <w:tcW w:type="dxa" w:w="5403"/>
            <w:tcBorders>
              <w:top w:val="none" w:color="000000" w:sz="4"/>
              <w:left w:val="none" w:color="000000" w:sz="4"/>
              <w:bottom w:val="single" w:color="000000" w:sz="4"/>
              <w:right w:val="single" w:color="000000" w:sz="4"/>
            </w:tcBorders>
            <w:vAlign w:val="top"/>
          </w:tcPr>
          <w:p>
            <w:pPr>
              <w:jc w:val="both"/>
            </w:pPr>
            <w:r>
              <w:rPr>
                <w:sz w:val="21"/>
              </w:rPr>
              <w:t>无种猪耳、无毛或少毛、无异味、色泽正常。</w:t>
            </w:r>
            <w:r>
              <w:rPr>
                <w:sz w:val="21"/>
              </w:rPr>
              <w:t>按标准部位分割外包装箱完好无破损，有生产日期。</w:t>
            </w:r>
          </w:p>
        </w:tc>
        <w:tc>
          <w:tcPr>
            <w:tcW w:type="dxa" w:w="1804"/>
            <w:vMerge w:val="restart"/>
            <w:tcBorders>
              <w:top w:val="none" w:color="000000" w:sz="4"/>
              <w:left w:val="none" w:color="000000" w:sz="4"/>
              <w:bottom w:val="single" w:color="000000" w:sz="4"/>
              <w:right w:val="single" w:color="000000" w:sz="4"/>
            </w:tcBorders>
            <w:vAlign w:val="top"/>
          </w:tcPr>
          <w:p>
            <w:pPr>
              <w:jc w:val="both"/>
            </w:pP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猪副产品</w:t>
            </w:r>
          </w:p>
        </w:tc>
        <w:tc>
          <w:tcPr>
            <w:tcW w:type="dxa" w:w="5403"/>
            <w:tcBorders>
              <w:top w:val="none" w:color="000000" w:sz="4"/>
              <w:left w:val="none" w:color="000000" w:sz="4"/>
              <w:bottom w:val="single" w:color="000000" w:sz="4"/>
              <w:right w:val="single" w:color="000000" w:sz="4"/>
            </w:tcBorders>
            <w:vAlign w:val="top"/>
          </w:tcPr>
          <w:p>
            <w:pPr>
              <w:jc w:val="both"/>
            </w:pPr>
            <w:r>
              <w:rPr>
                <w:sz w:val="21"/>
              </w:rPr>
              <w:t>无冻干、脱水、发暗等迹象。</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龙骨</w:t>
            </w:r>
          </w:p>
        </w:tc>
        <w:tc>
          <w:tcPr>
            <w:tcW w:type="dxa" w:w="5403"/>
            <w:tcBorders>
              <w:top w:val="none" w:color="000000" w:sz="4"/>
              <w:left w:val="none" w:color="000000" w:sz="4"/>
              <w:bottom w:val="single" w:color="000000" w:sz="4"/>
              <w:right w:val="single" w:color="000000" w:sz="4"/>
            </w:tcBorders>
            <w:vAlign w:val="top"/>
          </w:tcPr>
          <w:p>
            <w:pPr>
              <w:jc w:val="both"/>
            </w:pPr>
            <w:r>
              <w:rPr>
                <w:sz w:val="21"/>
              </w:rPr>
              <w:t>剔除了里脊肉的脊椎骨，色泽肉红，不带皮，不带油。</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汤骨</w:t>
            </w:r>
          </w:p>
        </w:tc>
        <w:tc>
          <w:tcPr>
            <w:tcW w:type="dxa" w:w="5403"/>
            <w:tcBorders>
              <w:top w:val="none" w:color="000000" w:sz="4"/>
              <w:left w:val="none" w:color="000000" w:sz="4"/>
              <w:bottom w:val="single" w:color="000000" w:sz="4"/>
              <w:right w:val="single" w:color="000000" w:sz="4"/>
            </w:tcBorders>
            <w:vAlign w:val="top"/>
          </w:tcPr>
          <w:p>
            <w:pPr>
              <w:jc w:val="both"/>
            </w:pPr>
            <w:r>
              <w:rPr>
                <w:sz w:val="21"/>
              </w:rPr>
              <w:t>腿骨，圆管形，浅黄骨髓充满全部管状骨腔，带部分肌肉、干净、完整。品质新鲜，去蹄壳，不带蹄筋，无毛，无趾间黑垢，无松香。无黑斑、无指甲、表面光滑、肉质有弹性。</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猪肺</w:t>
            </w:r>
          </w:p>
        </w:tc>
        <w:tc>
          <w:tcPr>
            <w:tcW w:type="dxa" w:w="5403"/>
            <w:tcBorders>
              <w:top w:val="none" w:color="000000" w:sz="4"/>
              <w:left w:val="none" w:color="000000" w:sz="4"/>
              <w:bottom w:val="single" w:color="000000" w:sz="4"/>
              <w:right w:val="single" w:color="000000" w:sz="4"/>
            </w:tcBorders>
            <w:vAlign w:val="top"/>
          </w:tcPr>
          <w:p>
            <w:pPr>
              <w:jc w:val="both"/>
            </w:pPr>
            <w:r>
              <w:rPr>
                <w:sz w:val="21"/>
              </w:rPr>
              <w:t>肉呈红色，有光泽。</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猪大肠</w:t>
            </w:r>
          </w:p>
        </w:tc>
        <w:tc>
          <w:tcPr>
            <w:tcW w:type="dxa" w:w="5403"/>
            <w:tcBorders>
              <w:top w:val="none" w:color="000000" w:sz="4"/>
              <w:left w:val="none" w:color="000000" w:sz="4"/>
              <w:bottom w:val="single" w:color="000000" w:sz="4"/>
              <w:right w:val="single" w:color="000000" w:sz="4"/>
            </w:tcBorders>
            <w:vAlign w:val="top"/>
          </w:tcPr>
          <w:p>
            <w:pPr>
              <w:jc w:val="both"/>
            </w:pPr>
            <w:r>
              <w:rPr>
                <w:sz w:val="21"/>
              </w:rPr>
              <w:t>呈浅黄、无黑斑、柔软、表面光滑湿润、无异物、极小味道。</w:t>
            </w:r>
          </w:p>
        </w:tc>
      </w:tr>
    </w:tbl>
    <w:p>
      <w:pPr>
        <w:jc w:val="both"/>
      </w:pPr>
    </w:p>
    <w:p>
      <w:pPr>
        <w:jc w:val="both"/>
      </w:pPr>
      <w:r>
        <w:rPr>
          <w:b/>
          <w:sz w:val="21"/>
        </w:rPr>
        <w:t>2）新鲜家禽类（鸡、鹅、鸭）：</w:t>
      </w:r>
    </w:p>
    <w:tbl>
      <w:tblPr>
        <w:tblW w:w="0" w:type="auto"/>
        <w:tblBorders>
          <w:top w:val="none" w:color="000000" w:sz="4"/>
          <w:left w:val="none" w:color="000000" w:sz="4"/>
          <w:bottom w:val="none" w:color="000000" w:sz="4"/>
          <w:right w:val="none" w:color="000000" w:sz="4"/>
          <w:insideH w:val="none"/>
          <w:insideV w:val="none"/>
        </w:tblBorders>
      </w:tblPr>
      <w:tblGrid>
        <w:gridCol w:w="1095"/>
        <w:gridCol w:w="5404"/>
        <w:gridCol w:w="1804"/>
      </w:tblGrid>
      <w:tr>
        <w:tc>
          <w:tcPr>
            <w:tcW w:type="dxa" w:w="1095"/>
            <w:tcBorders>
              <w:top w:val="single" w:color="000000" w:sz="4"/>
              <w:left w:val="single" w:color="000000" w:sz="4"/>
              <w:bottom w:val="single" w:color="000000" w:sz="4"/>
              <w:right w:val="single" w:color="000000" w:sz="4"/>
            </w:tcBorders>
            <w:vAlign w:val="top"/>
          </w:tcPr>
          <w:p>
            <w:pPr>
              <w:jc w:val="center"/>
            </w:pPr>
            <w:r>
              <w:rPr>
                <w:sz w:val="21"/>
              </w:rPr>
              <w:t>品类</w:t>
            </w:r>
          </w:p>
        </w:tc>
        <w:tc>
          <w:tcPr>
            <w:tcW w:type="dxa" w:w="5404"/>
            <w:tcBorders>
              <w:top w:val="single" w:color="000000" w:sz="4"/>
              <w:left w:val="none" w:color="000000" w:sz="4"/>
              <w:bottom w:val="single" w:color="000000" w:sz="4"/>
              <w:right w:val="single" w:color="000000" w:sz="4"/>
            </w:tcBorders>
            <w:vAlign w:val="top"/>
          </w:tcPr>
          <w:p>
            <w:pPr>
              <w:jc w:val="center"/>
            </w:pPr>
            <w:r>
              <w:rPr>
                <w:sz w:val="21"/>
              </w:rPr>
              <w:t>质量验收标准</w:t>
            </w:r>
          </w:p>
        </w:tc>
        <w:tc>
          <w:tcPr>
            <w:tcW w:type="dxa" w:w="1804"/>
            <w:tcBorders>
              <w:top w:val="single" w:color="000000" w:sz="4"/>
              <w:left w:val="none" w:color="000000" w:sz="4"/>
              <w:bottom w:val="single" w:color="000000" w:sz="4"/>
              <w:right w:val="single" w:color="000000" w:sz="4"/>
            </w:tcBorders>
            <w:vAlign w:val="top"/>
          </w:tcPr>
          <w:p>
            <w:pPr>
              <w:jc w:val="center"/>
            </w:pPr>
            <w:r>
              <w:rPr>
                <w:sz w:val="21"/>
              </w:rPr>
              <w:t>扣评标准</w:t>
            </w:r>
          </w:p>
        </w:tc>
      </w:tr>
      <w:tr>
        <w:tc>
          <w:tcPr>
            <w:tcW w:type="dxa" w:w="1095"/>
            <w:tcBorders>
              <w:top w:val="none" w:color="000000" w:sz="4"/>
              <w:left w:val="single" w:color="000000" w:sz="4"/>
              <w:bottom w:val="single" w:color="000000" w:sz="4"/>
              <w:right w:val="single" w:color="000000" w:sz="4"/>
            </w:tcBorders>
            <w:vAlign w:val="top"/>
          </w:tcPr>
          <w:p>
            <w:pPr>
              <w:jc w:val="center"/>
            </w:pPr>
            <w:r>
              <w:rPr>
                <w:sz w:val="21"/>
              </w:rPr>
              <w:t>鲜鸡</w:t>
            </w:r>
          </w:p>
        </w:tc>
        <w:tc>
          <w:tcPr>
            <w:tcW w:type="dxa" w:w="5404"/>
            <w:tcBorders>
              <w:top w:val="none" w:color="000000" w:sz="4"/>
              <w:left w:val="none" w:color="000000" w:sz="4"/>
              <w:bottom w:val="single" w:color="000000" w:sz="4"/>
              <w:right w:val="single" w:color="000000" w:sz="4"/>
            </w:tcBorders>
            <w:vAlign w:val="top"/>
          </w:tcPr>
          <w:p>
            <w:pPr>
              <w:jc w:val="both"/>
            </w:pPr>
            <w:r>
              <w:rPr>
                <w:sz w:val="21"/>
              </w:rPr>
              <w:t>具有该品种应有的外形特征、大小符合要求、鸡肚内无一切内脏、眼球饱满、皮肤有光泽、因品种不同而呈淡黄、淡红、灰白或灰黑等色、肌肉切而发光、外表微干或微湿润、不粘手、指压后的凹陷立即恢复，具有鲜鸡肉正常气味，淤血斑无或极少，无打水症状、无破皮、鸡的翼部或鸡关节，不能有骨折和因骨折破皮而使骨头外露。</w:t>
            </w:r>
          </w:p>
        </w:tc>
        <w:tc>
          <w:tcPr>
            <w:tcW w:type="dxa" w:w="1804"/>
            <w:vMerge w:val="restart"/>
            <w:tcBorders>
              <w:top w:val="none" w:color="000000" w:sz="4"/>
              <w:left w:val="none" w:color="000000" w:sz="4"/>
              <w:bottom w:val="single" w:color="000000" w:sz="4"/>
              <w:right w:val="single" w:color="000000" w:sz="4"/>
            </w:tcBorders>
            <w:vAlign w:val="top"/>
          </w:tcPr>
          <w:p>
            <w:pPr>
              <w:jc w:val="center"/>
            </w:pPr>
            <w:r>
              <w:rPr>
                <w:sz w:val="21"/>
              </w:rPr>
              <w:t>根据现场实际情况、实际需求量，现场与中标人协议扣评</w:t>
            </w:r>
            <w:r>
              <w:rPr>
                <w:sz w:val="21"/>
              </w:rPr>
              <w:t>1-5%，严重不符合质量标准者可拒收。</w:t>
            </w:r>
          </w:p>
        </w:tc>
      </w:tr>
      <w:tr>
        <w:tc>
          <w:tcPr>
            <w:tcW w:type="dxa" w:w="1095"/>
            <w:tcBorders>
              <w:top w:val="none" w:color="000000" w:sz="4"/>
              <w:left w:val="single" w:color="000000" w:sz="4"/>
              <w:bottom w:val="single" w:color="000000" w:sz="4"/>
              <w:right w:val="single" w:color="000000" w:sz="4"/>
            </w:tcBorders>
            <w:vAlign w:val="top"/>
          </w:tcPr>
          <w:p>
            <w:pPr>
              <w:jc w:val="center"/>
            </w:pPr>
            <w:r>
              <w:rPr>
                <w:sz w:val="21"/>
              </w:rPr>
              <w:t>鲜鹅、鲜鸭</w:t>
            </w:r>
          </w:p>
        </w:tc>
        <w:tc>
          <w:tcPr>
            <w:tcW w:type="dxa" w:w="5404"/>
            <w:tcBorders>
              <w:top w:val="none" w:color="000000" w:sz="4"/>
              <w:left w:val="none" w:color="000000" w:sz="4"/>
              <w:bottom w:val="single" w:color="000000" w:sz="4"/>
              <w:right w:val="single" w:color="000000" w:sz="4"/>
            </w:tcBorders>
            <w:vAlign w:val="top"/>
          </w:tcPr>
          <w:p>
            <w:pPr>
              <w:jc w:val="both"/>
            </w:pPr>
            <w:r>
              <w:rPr>
                <w:sz w:val="21"/>
              </w:rPr>
              <w:t>表皮光滑而有光泽、肉质弹性好且丰满、表皮无毛或少毛、无破皮、无花皮、无显眼淤块；无注水、肚内无一切内脏、无血水、无异味。</w:t>
            </w:r>
          </w:p>
        </w:tc>
      </w:tr>
    </w:tbl>
    <w:p>
      <w:pPr>
        <w:jc w:val="both"/>
      </w:pPr>
    </w:p>
    <w:p>
      <w:pPr>
        <w:jc w:val="both"/>
      </w:pPr>
      <w:r>
        <w:rPr>
          <w:b/>
          <w:sz w:val="21"/>
        </w:rPr>
        <w:t>3）冻品类，冻肉：</w:t>
      </w:r>
    </w:p>
    <w:tbl>
      <w:tblPr>
        <w:tblW w:w="0" w:type="auto"/>
        <w:tblBorders>
          <w:top w:val="none" w:color="000000" w:sz="4"/>
          <w:left w:val="none" w:color="000000" w:sz="4"/>
          <w:bottom w:val="none" w:color="000000" w:sz="4"/>
          <w:right w:val="none" w:color="000000" w:sz="4"/>
          <w:insideH w:val="none"/>
          <w:insideV w:val="none"/>
        </w:tblBorders>
      </w:tblPr>
      <w:tblGrid>
        <w:gridCol w:w="1095"/>
        <w:gridCol w:w="5404"/>
        <w:gridCol w:w="1804"/>
      </w:tblGrid>
      <w:tr>
        <w:tc>
          <w:tcPr>
            <w:tcW w:type="dxa" w:w="1095"/>
            <w:tcBorders>
              <w:top w:val="single" w:color="000000" w:sz="4"/>
              <w:left w:val="single" w:color="000000" w:sz="4"/>
              <w:bottom w:val="single" w:color="000000" w:sz="4"/>
              <w:right w:val="single" w:color="000000" w:sz="4"/>
            </w:tcBorders>
            <w:vAlign w:val="top"/>
          </w:tcPr>
          <w:p>
            <w:pPr>
              <w:jc w:val="center"/>
            </w:pPr>
            <w:r>
              <w:rPr>
                <w:sz w:val="21"/>
              </w:rPr>
              <w:t>品类</w:t>
            </w:r>
          </w:p>
        </w:tc>
        <w:tc>
          <w:tcPr>
            <w:tcW w:type="dxa" w:w="5404"/>
            <w:tcBorders>
              <w:top w:val="single" w:color="000000" w:sz="4"/>
              <w:left w:val="none" w:color="000000" w:sz="4"/>
              <w:bottom w:val="single" w:color="000000" w:sz="4"/>
              <w:right w:val="single" w:color="000000" w:sz="4"/>
            </w:tcBorders>
            <w:vAlign w:val="top"/>
          </w:tcPr>
          <w:p>
            <w:pPr>
              <w:jc w:val="center"/>
            </w:pPr>
            <w:r>
              <w:rPr>
                <w:sz w:val="21"/>
              </w:rPr>
              <w:t>质量验收标准</w:t>
            </w:r>
          </w:p>
        </w:tc>
        <w:tc>
          <w:tcPr>
            <w:tcW w:type="dxa" w:w="1804"/>
            <w:tcBorders>
              <w:top w:val="single" w:color="000000" w:sz="4"/>
              <w:left w:val="none" w:color="000000" w:sz="4"/>
              <w:bottom w:val="single" w:color="000000" w:sz="4"/>
              <w:right w:val="single" w:color="000000" w:sz="4"/>
            </w:tcBorders>
            <w:vAlign w:val="top"/>
          </w:tcPr>
          <w:p>
            <w:pPr>
              <w:jc w:val="center"/>
            </w:pPr>
            <w:r>
              <w:rPr>
                <w:sz w:val="21"/>
              </w:rPr>
              <w:t>扣评标准</w:t>
            </w:r>
          </w:p>
        </w:tc>
      </w:tr>
      <w:tr>
        <w:tc>
          <w:tcPr>
            <w:tcW w:type="dxa" w:w="1095"/>
            <w:tcBorders>
              <w:top w:val="none" w:color="000000" w:sz="4"/>
              <w:left w:val="single" w:color="000000" w:sz="4"/>
              <w:bottom w:val="single" w:color="000000" w:sz="4"/>
              <w:right w:val="single" w:color="000000" w:sz="4"/>
            </w:tcBorders>
            <w:vAlign w:val="top"/>
          </w:tcPr>
          <w:p>
            <w:pPr>
              <w:jc w:val="center"/>
            </w:pPr>
            <w:r>
              <w:rPr>
                <w:sz w:val="21"/>
              </w:rPr>
              <w:t>猪肉丸</w:t>
            </w:r>
          </w:p>
        </w:tc>
        <w:tc>
          <w:tcPr>
            <w:tcW w:type="dxa" w:w="5404"/>
            <w:tcBorders>
              <w:top w:val="none" w:color="000000" w:sz="4"/>
              <w:left w:val="none" w:color="000000" w:sz="4"/>
              <w:bottom w:val="single" w:color="000000" w:sz="4"/>
              <w:right w:val="single" w:color="000000" w:sz="4"/>
            </w:tcBorders>
            <w:vAlign w:val="top"/>
          </w:tcPr>
          <w:p>
            <w:pPr>
              <w:jc w:val="both"/>
            </w:pPr>
            <w:r>
              <w:rPr>
                <w:sz w:val="21"/>
              </w:rPr>
              <w:t>15G / 粒(500G约40粒).具有良好的弹性，水煮后用手捏应不轻易破裂，且手松开后能回复。切开丸体其剖面应比较平整，不能有明显的冰晶状物。</w:t>
            </w:r>
          </w:p>
        </w:tc>
        <w:tc>
          <w:tcPr>
            <w:tcW w:type="dxa" w:w="1804"/>
            <w:vMerge w:val="restart"/>
            <w:tcBorders>
              <w:top w:val="none" w:color="000000" w:sz="4"/>
              <w:left w:val="none" w:color="000000" w:sz="4"/>
              <w:bottom w:val="single" w:color="000000" w:sz="4"/>
              <w:right w:val="single" w:color="000000" w:sz="4"/>
            </w:tcBorders>
            <w:vAlign w:val="top"/>
          </w:tcPr>
          <w:p>
            <w:pPr>
              <w:jc w:val="center"/>
            </w:pPr>
            <w:r>
              <w:rPr>
                <w:sz w:val="21"/>
              </w:rPr>
              <w:t>根据现场实际情况、实际需求量，现场与中标人协议扣评</w:t>
            </w:r>
            <w:r>
              <w:rPr>
                <w:sz w:val="21"/>
              </w:rPr>
              <w:t>1-5%，严重不符合质量标准者可拒收。</w:t>
            </w:r>
          </w:p>
        </w:tc>
      </w:tr>
      <w:tr>
        <w:tc>
          <w:tcPr>
            <w:tcW w:type="dxa" w:w="1095"/>
            <w:tcBorders>
              <w:top w:val="none" w:color="000000" w:sz="4"/>
              <w:left w:val="single" w:color="000000" w:sz="4"/>
              <w:bottom w:val="single" w:color="000000" w:sz="4"/>
              <w:right w:val="single" w:color="000000" w:sz="4"/>
            </w:tcBorders>
            <w:vAlign w:val="top"/>
          </w:tcPr>
          <w:p>
            <w:pPr>
              <w:jc w:val="center"/>
            </w:pPr>
            <w:r>
              <w:rPr>
                <w:sz w:val="21"/>
              </w:rPr>
              <w:t>牛肉丸</w:t>
            </w:r>
          </w:p>
        </w:tc>
        <w:tc>
          <w:tcPr>
            <w:tcW w:type="dxa" w:w="5404"/>
            <w:tcBorders>
              <w:top w:val="none" w:color="000000" w:sz="4"/>
              <w:left w:val="none" w:color="000000" w:sz="4"/>
              <w:bottom w:val="single" w:color="000000" w:sz="4"/>
              <w:right w:val="single" w:color="000000" w:sz="4"/>
            </w:tcBorders>
            <w:vAlign w:val="top"/>
          </w:tcPr>
          <w:p>
            <w:pPr>
              <w:jc w:val="both"/>
            </w:pPr>
            <w:r>
              <w:rPr>
                <w:sz w:val="21"/>
              </w:rPr>
              <w:t>15G / 粒(500G约40粒).具有良好的弹性，水煮后用手捏应不轻易破裂，且手松开后能回复。切开丸体其剖面应比较平整，不能有明显的冰晶状物。</w:t>
            </w:r>
          </w:p>
        </w:tc>
      </w:tr>
      <w:tr>
        <w:tc>
          <w:tcPr>
            <w:tcW w:type="dxa" w:w="1095"/>
            <w:tcBorders>
              <w:top w:val="none" w:color="000000" w:sz="4"/>
              <w:left w:val="single" w:color="000000" w:sz="4"/>
              <w:bottom w:val="single" w:color="000000" w:sz="4"/>
              <w:right w:val="single" w:color="000000" w:sz="4"/>
            </w:tcBorders>
            <w:vAlign w:val="top"/>
          </w:tcPr>
          <w:p>
            <w:pPr>
              <w:jc w:val="center"/>
            </w:pPr>
            <w:r>
              <w:rPr>
                <w:sz w:val="21"/>
              </w:rPr>
              <w:t>冻猪肉</w:t>
            </w:r>
          </w:p>
        </w:tc>
        <w:tc>
          <w:tcPr>
            <w:tcW w:type="dxa" w:w="5404"/>
            <w:tcBorders>
              <w:top w:val="none" w:color="000000" w:sz="4"/>
              <w:left w:val="none" w:color="000000" w:sz="4"/>
              <w:bottom w:val="single" w:color="000000" w:sz="4"/>
              <w:right w:val="single" w:color="000000" w:sz="4"/>
            </w:tcBorders>
            <w:vAlign w:val="top"/>
          </w:tcPr>
          <w:p>
            <w:pPr>
              <w:jc w:val="both"/>
            </w:pPr>
            <w:r>
              <w:rPr>
                <w:sz w:val="21"/>
              </w:rPr>
              <w:t>肌肉有光泽、色红均匀、脂肪洁白、无霉点、肉质紧密、有坚实感、外表及切面微湿润、不粘手、无异味、外包装箱完好。</w:t>
            </w:r>
          </w:p>
        </w:tc>
      </w:tr>
      <w:tr>
        <w:tc>
          <w:tcPr>
            <w:tcW w:type="dxa" w:w="1095"/>
            <w:tcBorders>
              <w:top w:val="none" w:color="000000" w:sz="4"/>
              <w:left w:val="single" w:color="000000" w:sz="4"/>
              <w:bottom w:val="single" w:color="000000" w:sz="4"/>
              <w:right w:val="single" w:color="000000" w:sz="4"/>
            </w:tcBorders>
            <w:vAlign w:val="top"/>
          </w:tcPr>
          <w:p>
            <w:pPr>
              <w:jc w:val="center"/>
            </w:pPr>
            <w:r>
              <w:rPr>
                <w:sz w:val="21"/>
              </w:rPr>
              <w:t>冻牛肉</w:t>
            </w:r>
          </w:p>
        </w:tc>
        <w:tc>
          <w:tcPr>
            <w:tcW w:type="dxa" w:w="5404"/>
            <w:tcBorders>
              <w:top w:val="none" w:color="000000" w:sz="4"/>
              <w:left w:val="none" w:color="000000" w:sz="4"/>
              <w:bottom w:val="single" w:color="000000" w:sz="4"/>
              <w:right w:val="single" w:color="000000" w:sz="4"/>
            </w:tcBorders>
            <w:vAlign w:val="top"/>
          </w:tcPr>
          <w:p>
            <w:pPr>
              <w:jc w:val="both"/>
            </w:pPr>
            <w:r>
              <w:rPr>
                <w:sz w:val="21"/>
              </w:rPr>
              <w:t>肌肉红色均匀、有光泽、脂肪白色或微黄、肌肉外表微干或有风干膜、或外表湿润、但不粘手、肌肉结构紧密、有坚实感、肌纤维韧性强</w:t>
            </w:r>
          </w:p>
        </w:tc>
      </w:tr>
      <w:tr>
        <w:tc>
          <w:tcPr>
            <w:tcW w:type="dxa" w:w="1095"/>
            <w:tcBorders>
              <w:top w:val="none" w:color="000000" w:sz="4"/>
              <w:left w:val="single" w:color="000000" w:sz="4"/>
              <w:bottom w:val="single" w:color="000000" w:sz="4"/>
              <w:right w:val="single" w:color="000000" w:sz="4"/>
            </w:tcBorders>
            <w:vAlign w:val="top"/>
          </w:tcPr>
          <w:p>
            <w:pPr>
              <w:jc w:val="center"/>
            </w:pPr>
            <w:r>
              <w:rPr>
                <w:sz w:val="21"/>
              </w:rPr>
              <w:t>冻羊肉</w:t>
            </w:r>
          </w:p>
        </w:tc>
        <w:tc>
          <w:tcPr>
            <w:tcW w:type="dxa" w:w="5404"/>
            <w:tcBorders>
              <w:top w:val="none" w:color="000000" w:sz="4"/>
              <w:left w:val="none" w:color="000000" w:sz="4"/>
              <w:bottom w:val="single" w:color="000000" w:sz="4"/>
              <w:right w:val="single" w:color="000000" w:sz="4"/>
            </w:tcBorders>
            <w:vAlign w:val="top"/>
          </w:tcPr>
          <w:p>
            <w:pPr>
              <w:jc w:val="both"/>
            </w:pPr>
            <w:r>
              <w:rPr>
                <w:sz w:val="21"/>
              </w:rPr>
              <w:t>肌肉色鲜艳、有光泽、脂肪白色、外表微干或有风干膜、或外表湿润、但不粘手、肌肉结构紧密、有坚实感、肌纤维韧性强、外包装箱完好</w:t>
            </w:r>
          </w:p>
        </w:tc>
      </w:tr>
      <w:tr>
        <w:tc>
          <w:tcPr>
            <w:tcW w:type="dxa" w:w="1095"/>
            <w:tcBorders>
              <w:top w:val="none" w:color="000000" w:sz="4"/>
              <w:left w:val="single" w:color="000000" w:sz="4"/>
              <w:bottom w:val="single" w:color="000000" w:sz="4"/>
              <w:right w:val="single" w:color="000000" w:sz="4"/>
            </w:tcBorders>
            <w:vAlign w:val="top"/>
          </w:tcPr>
          <w:p>
            <w:pPr>
              <w:jc w:val="center"/>
            </w:pPr>
            <w:r>
              <w:rPr>
                <w:sz w:val="21"/>
              </w:rPr>
              <w:t>冻鸡肉</w:t>
            </w:r>
          </w:p>
        </w:tc>
        <w:tc>
          <w:tcPr>
            <w:tcW w:type="dxa" w:w="5404"/>
            <w:tcBorders>
              <w:top w:val="none" w:color="000000" w:sz="4"/>
              <w:left w:val="none" w:color="000000" w:sz="4"/>
              <w:bottom w:val="single" w:color="000000" w:sz="4"/>
              <w:right w:val="single" w:color="000000" w:sz="4"/>
            </w:tcBorders>
            <w:vAlign w:val="top"/>
          </w:tcPr>
          <w:p>
            <w:pPr>
              <w:jc w:val="both"/>
            </w:pPr>
            <w:r>
              <w:rPr>
                <w:sz w:val="21"/>
              </w:rPr>
              <w:t>眼球饱满或平坦、皮肤有光泽、因品种不同而呈淡黄、淡红或灰白色等、肌肉切面有光泽、外表微湿润、不粘手、指压后凹陷恢复、且不能完全恢复、外包装箱完好</w:t>
            </w:r>
          </w:p>
        </w:tc>
      </w:tr>
      <w:tr>
        <w:tc>
          <w:tcPr>
            <w:tcW w:type="dxa" w:w="1095"/>
            <w:tcBorders>
              <w:top w:val="none" w:color="000000" w:sz="4"/>
              <w:left w:val="single" w:color="000000" w:sz="4"/>
              <w:bottom w:val="single" w:color="000000" w:sz="4"/>
              <w:right w:val="single" w:color="000000" w:sz="4"/>
            </w:tcBorders>
            <w:vAlign w:val="top"/>
          </w:tcPr>
          <w:p>
            <w:pPr>
              <w:jc w:val="center"/>
            </w:pPr>
            <w:r>
              <w:rPr>
                <w:sz w:val="21"/>
              </w:rPr>
              <w:t>冻鱼类</w:t>
            </w:r>
          </w:p>
        </w:tc>
        <w:tc>
          <w:tcPr>
            <w:tcW w:type="dxa" w:w="5404"/>
            <w:tcBorders>
              <w:top w:val="none" w:color="000000" w:sz="4"/>
              <w:left w:val="none" w:color="000000" w:sz="4"/>
              <w:bottom w:val="single" w:color="000000" w:sz="4"/>
              <w:right w:val="single" w:color="000000" w:sz="4"/>
            </w:tcBorders>
            <w:vAlign w:val="top"/>
          </w:tcPr>
          <w:p>
            <w:pPr>
              <w:jc w:val="both"/>
            </w:pPr>
            <w:r>
              <w:rPr>
                <w:sz w:val="21"/>
              </w:rPr>
              <w:t>鳍平直紧贴鱼体，鳞片上覆有冻结的黏液层，天然色泽显明而不浑浊。眼球不突出，透明重复冰冻的鱼鳞呈暗色，解冻后，有光泽，有一层清洁透明的黏液，鳞片完整、不易脱落，具有海水鱼或淡水鱼固有气味，眼球饱满凸出，角膜透明，鳃鲜红、清晰，腹部坚实、无胀气、裂现象、肛孔白色凹陷，肉质坚实，有弹性，骨肉不分离。解冻后与鲜品特征相同。外包装箱完好无破损，有生产日期。</w:t>
            </w:r>
          </w:p>
        </w:tc>
      </w:tr>
    </w:tbl>
    <w:p>
      <w:pPr>
        <w:jc w:val="both"/>
      </w:pPr>
    </w:p>
    <w:p>
      <w:pPr>
        <w:jc w:val="both"/>
      </w:pPr>
      <w:r>
        <w:rPr>
          <w:b/>
          <w:sz w:val="21"/>
        </w:rPr>
        <w:t>4）冻副食品</w:t>
      </w:r>
    </w:p>
    <w:tbl>
      <w:tblPr>
        <w:tblW w:w="0" w:type="auto"/>
        <w:tblBorders>
          <w:top w:val="none" w:color="000000" w:sz="4"/>
          <w:left w:val="none" w:color="000000" w:sz="4"/>
          <w:bottom w:val="none" w:color="000000" w:sz="4"/>
          <w:right w:val="none" w:color="000000" w:sz="4"/>
          <w:insideH w:val="none"/>
          <w:insideV w:val="none"/>
        </w:tblBorders>
      </w:tblPr>
      <w:tblGrid>
        <w:gridCol w:w="1095"/>
        <w:gridCol w:w="5404"/>
        <w:gridCol w:w="1804"/>
      </w:tblGrid>
      <w:tr>
        <w:tc>
          <w:tcPr>
            <w:tcW w:type="dxa" w:w="1095"/>
            <w:tcBorders>
              <w:top w:val="single" w:color="000000" w:sz="4"/>
              <w:left w:val="single" w:color="000000" w:sz="4"/>
              <w:bottom w:val="single" w:color="000000" w:sz="4"/>
              <w:right w:val="single" w:color="000000" w:sz="4"/>
            </w:tcBorders>
            <w:vAlign w:val="top"/>
          </w:tcPr>
          <w:p>
            <w:pPr>
              <w:jc w:val="center"/>
            </w:pPr>
            <w:r>
              <w:rPr>
                <w:sz w:val="21"/>
              </w:rPr>
              <w:t>品类</w:t>
            </w:r>
          </w:p>
        </w:tc>
        <w:tc>
          <w:tcPr>
            <w:tcW w:type="dxa" w:w="5404"/>
            <w:tcBorders>
              <w:top w:val="single" w:color="000000" w:sz="4"/>
              <w:left w:val="none" w:color="000000" w:sz="4"/>
              <w:bottom w:val="single" w:color="000000" w:sz="4"/>
              <w:right w:val="single" w:color="000000" w:sz="4"/>
            </w:tcBorders>
            <w:vAlign w:val="top"/>
          </w:tcPr>
          <w:p>
            <w:pPr>
              <w:jc w:val="center"/>
            </w:pPr>
            <w:r>
              <w:rPr>
                <w:sz w:val="21"/>
              </w:rPr>
              <w:t>质量验收标准</w:t>
            </w:r>
          </w:p>
        </w:tc>
        <w:tc>
          <w:tcPr>
            <w:tcW w:type="dxa" w:w="1804"/>
            <w:tcBorders>
              <w:top w:val="single" w:color="000000" w:sz="4"/>
              <w:left w:val="none" w:color="000000" w:sz="4"/>
              <w:bottom w:val="single" w:color="000000" w:sz="4"/>
              <w:right w:val="single" w:color="000000" w:sz="4"/>
            </w:tcBorders>
            <w:vAlign w:val="top"/>
          </w:tcPr>
          <w:p>
            <w:pPr>
              <w:jc w:val="center"/>
            </w:pPr>
            <w:r>
              <w:rPr>
                <w:sz w:val="21"/>
              </w:rPr>
              <w:t>扣评标准</w:t>
            </w:r>
          </w:p>
        </w:tc>
      </w:tr>
      <w:tr>
        <w:tc>
          <w:tcPr>
            <w:tcW w:type="dxa" w:w="1095"/>
            <w:tcBorders>
              <w:top w:val="none" w:color="000000" w:sz="4"/>
              <w:left w:val="single" w:color="000000" w:sz="4"/>
              <w:bottom w:val="single" w:color="000000" w:sz="4"/>
              <w:right w:val="single" w:color="000000" w:sz="4"/>
            </w:tcBorders>
            <w:vAlign w:val="top"/>
          </w:tcPr>
          <w:p>
            <w:pPr>
              <w:jc w:val="center"/>
            </w:pPr>
            <w:r>
              <w:rPr>
                <w:sz w:val="21"/>
              </w:rPr>
              <w:t>鸡中翼</w:t>
            </w:r>
          </w:p>
        </w:tc>
        <w:tc>
          <w:tcPr>
            <w:tcW w:type="dxa" w:w="5404"/>
            <w:tcBorders>
              <w:top w:val="none" w:color="000000" w:sz="4"/>
              <w:left w:val="none" w:color="000000" w:sz="4"/>
              <w:bottom w:val="single" w:color="000000" w:sz="4"/>
              <w:right w:val="single" w:color="000000" w:sz="4"/>
            </w:tcBorders>
            <w:vAlign w:val="top"/>
          </w:tcPr>
          <w:p>
            <w:pPr>
              <w:jc w:val="both"/>
            </w:pPr>
            <w:r>
              <w:rPr>
                <w:sz w:val="21"/>
              </w:rPr>
              <w:t>无黄衣、大小均匀、无异味、无碎杂、有光泽、无明显淤块、无破皮、外表色泽正常、肉质淡红、无鸡毛，解冻后与鲜禽特征相同。按标准部位分割外包装箱完好无破损，有生产日期。</w:t>
            </w:r>
          </w:p>
        </w:tc>
        <w:tc>
          <w:tcPr>
            <w:tcW w:type="dxa" w:w="1804"/>
            <w:vMerge w:val="restart"/>
            <w:tcBorders>
              <w:top w:val="none" w:color="000000" w:sz="4"/>
              <w:left w:val="none" w:color="000000" w:sz="4"/>
              <w:bottom w:val="single" w:color="000000" w:sz="4"/>
              <w:right w:val="single" w:color="000000" w:sz="4"/>
            </w:tcBorders>
            <w:vAlign w:val="top"/>
          </w:tcPr>
          <w:p>
            <w:pPr>
              <w:jc w:val="center"/>
            </w:pPr>
            <w:r>
              <w:rPr>
                <w:sz w:val="21"/>
              </w:rPr>
              <w:t>根据现场实际情况、实际需求量，现场与中标人协议扣评</w:t>
            </w:r>
            <w:r>
              <w:rPr>
                <w:sz w:val="21"/>
              </w:rPr>
              <w:t>1-5%，严重不符合质量标准者可拒收。</w:t>
            </w:r>
          </w:p>
        </w:tc>
      </w:tr>
      <w:tr>
        <w:tc>
          <w:tcPr>
            <w:tcW w:type="dxa" w:w="1095"/>
            <w:tcBorders>
              <w:top w:val="none" w:color="000000" w:sz="4"/>
              <w:left w:val="single" w:color="000000" w:sz="4"/>
              <w:bottom w:val="single" w:color="000000" w:sz="4"/>
              <w:right w:val="single" w:color="000000" w:sz="4"/>
            </w:tcBorders>
            <w:vAlign w:val="top"/>
          </w:tcPr>
          <w:p>
            <w:pPr>
              <w:jc w:val="center"/>
            </w:pPr>
            <w:r>
              <w:rPr>
                <w:sz w:val="21"/>
              </w:rPr>
              <w:t>鸡爪</w:t>
            </w:r>
          </w:p>
        </w:tc>
        <w:tc>
          <w:tcPr>
            <w:tcW w:type="dxa" w:w="5404"/>
            <w:tcBorders>
              <w:top w:val="none" w:color="000000" w:sz="4"/>
              <w:left w:val="none" w:color="000000" w:sz="4"/>
              <w:bottom w:val="single" w:color="000000" w:sz="4"/>
              <w:right w:val="single" w:color="000000" w:sz="4"/>
            </w:tcBorders>
            <w:vAlign w:val="top"/>
          </w:tcPr>
          <w:p>
            <w:pPr>
              <w:jc w:val="both"/>
            </w:pPr>
            <w:r>
              <w:rPr>
                <w:sz w:val="21"/>
              </w:rPr>
              <w:t>大小均匀、色泽乳白、无粘手、无异味、无黑斑、无碎架。</w:t>
            </w:r>
          </w:p>
        </w:tc>
      </w:tr>
      <w:tr>
        <w:tc>
          <w:tcPr>
            <w:tcW w:type="dxa" w:w="1095"/>
            <w:tcBorders>
              <w:top w:val="none" w:color="000000" w:sz="4"/>
              <w:left w:val="single" w:color="000000" w:sz="4"/>
              <w:bottom w:val="single" w:color="000000" w:sz="4"/>
              <w:right w:val="single" w:color="000000" w:sz="4"/>
            </w:tcBorders>
            <w:vAlign w:val="top"/>
          </w:tcPr>
          <w:p>
            <w:pPr>
              <w:jc w:val="center"/>
            </w:pPr>
            <w:r>
              <w:rPr>
                <w:sz w:val="21"/>
              </w:rPr>
              <w:t>鸡全翼鸡腿</w:t>
            </w:r>
          </w:p>
        </w:tc>
        <w:tc>
          <w:tcPr>
            <w:tcW w:type="dxa" w:w="5404"/>
            <w:tcBorders>
              <w:top w:val="none" w:color="000000" w:sz="4"/>
              <w:left w:val="none" w:color="000000" w:sz="4"/>
              <w:bottom w:val="single" w:color="000000" w:sz="4"/>
              <w:right w:val="single" w:color="000000" w:sz="4"/>
            </w:tcBorders>
            <w:vAlign w:val="top"/>
          </w:tcPr>
          <w:p>
            <w:pPr>
              <w:jc w:val="both"/>
            </w:pPr>
            <w:r>
              <w:rPr>
                <w:sz w:val="21"/>
              </w:rPr>
              <w:t>大小均匀、无碎杂、有光泽、无异味、肉色淡红、无骨折和破皮、无黄衣、无异味、无鸡毛、大小均匀、无碎杂、无黄认、无淤血斑、有光泽、肉质淡红、无异味。解冻后与鲜禽特征相同。按标准部位分割外包装箱完好无破损，有生产日期。</w:t>
            </w:r>
          </w:p>
        </w:tc>
      </w:tr>
      <w:tr>
        <w:tc>
          <w:tcPr>
            <w:tcW w:type="dxa" w:w="1095"/>
            <w:tcBorders>
              <w:top w:val="none" w:color="000000" w:sz="4"/>
              <w:left w:val="single" w:color="000000" w:sz="4"/>
              <w:bottom w:val="single" w:color="000000" w:sz="4"/>
              <w:right w:val="single" w:color="000000" w:sz="4"/>
            </w:tcBorders>
            <w:vAlign w:val="top"/>
          </w:tcPr>
          <w:p>
            <w:pPr>
              <w:jc w:val="center"/>
            </w:pPr>
            <w:r>
              <w:rPr>
                <w:sz w:val="21"/>
              </w:rPr>
              <w:t>鸡肾</w:t>
            </w:r>
          </w:p>
        </w:tc>
        <w:tc>
          <w:tcPr>
            <w:tcW w:type="dxa" w:w="5404"/>
            <w:tcBorders>
              <w:top w:val="none" w:color="000000" w:sz="4"/>
              <w:left w:val="none" w:color="000000" w:sz="4"/>
              <w:bottom w:val="single" w:color="000000" w:sz="4"/>
              <w:right w:val="single" w:color="000000" w:sz="4"/>
            </w:tcBorders>
            <w:vAlign w:val="top"/>
          </w:tcPr>
          <w:p>
            <w:pPr>
              <w:jc w:val="both"/>
            </w:pPr>
            <w:r>
              <w:rPr>
                <w:sz w:val="21"/>
              </w:rPr>
              <w:t>呈鸡肾特有色泽、无病斑、外表及切面湿润、但不粘手、无污物及其它杂质、无异味，解冻后与鲜禽特征相同。按标准部位分割外包装箱完好无破损，有生产日期。</w:t>
            </w:r>
          </w:p>
        </w:tc>
      </w:tr>
    </w:tbl>
    <w:p>
      <w:pPr>
        <w:jc w:val="both"/>
      </w:pPr>
    </w:p>
    <w:p>
      <w:pPr>
        <w:jc w:val="both"/>
      </w:pPr>
      <w:r>
        <w:rPr>
          <w:b/>
          <w:sz w:val="21"/>
        </w:rPr>
        <w:t>5）水产类（活鲜：鱼类、虾类）</w:t>
      </w:r>
    </w:p>
    <w:tbl>
      <w:tblPr>
        <w:tblW w:w="0" w:type="auto"/>
        <w:tblBorders>
          <w:top w:val="none" w:color="000000" w:sz="4"/>
          <w:left w:val="none" w:color="000000" w:sz="4"/>
          <w:bottom w:val="none" w:color="000000" w:sz="4"/>
          <w:right w:val="none" w:color="000000" w:sz="4"/>
          <w:insideH w:val="none"/>
          <w:insideV w:val="none"/>
        </w:tblBorders>
      </w:tblPr>
      <w:tblGrid>
        <w:gridCol w:w="1096"/>
        <w:gridCol w:w="5403"/>
        <w:gridCol w:w="1804"/>
      </w:tblGrid>
      <w:tr>
        <w:tc>
          <w:tcPr>
            <w:tcW w:type="dxa" w:w="1096"/>
            <w:tcBorders>
              <w:top w:val="single" w:color="000000" w:sz="4"/>
              <w:left w:val="single" w:color="000000" w:sz="4"/>
              <w:bottom w:val="single" w:color="000000" w:sz="4"/>
              <w:right w:val="single" w:color="000000" w:sz="4"/>
            </w:tcBorders>
            <w:vAlign w:val="top"/>
          </w:tcPr>
          <w:p>
            <w:pPr>
              <w:jc w:val="center"/>
            </w:pPr>
            <w:r>
              <w:rPr>
                <w:sz w:val="21"/>
              </w:rPr>
              <w:t>品类</w:t>
            </w:r>
          </w:p>
        </w:tc>
        <w:tc>
          <w:tcPr>
            <w:tcW w:type="dxa" w:w="5403"/>
            <w:tcBorders>
              <w:top w:val="single" w:color="000000" w:sz="4"/>
              <w:left w:val="none" w:color="000000" w:sz="4"/>
              <w:bottom w:val="single" w:color="000000" w:sz="4"/>
              <w:right w:val="single" w:color="000000" w:sz="4"/>
            </w:tcBorders>
            <w:vAlign w:val="top"/>
          </w:tcPr>
          <w:p>
            <w:pPr>
              <w:jc w:val="center"/>
            </w:pPr>
            <w:r>
              <w:rPr>
                <w:sz w:val="21"/>
              </w:rPr>
              <w:t>质量验收标准</w:t>
            </w:r>
          </w:p>
        </w:tc>
        <w:tc>
          <w:tcPr>
            <w:tcW w:type="dxa" w:w="1804"/>
            <w:tcBorders>
              <w:top w:val="single" w:color="000000" w:sz="4"/>
              <w:left w:val="none" w:color="000000" w:sz="4"/>
              <w:bottom w:val="single" w:color="000000" w:sz="4"/>
              <w:right w:val="single" w:color="000000" w:sz="4"/>
            </w:tcBorders>
            <w:vAlign w:val="top"/>
          </w:tcPr>
          <w:p>
            <w:pPr>
              <w:jc w:val="center"/>
            </w:pPr>
            <w:r>
              <w:rPr>
                <w:sz w:val="21"/>
              </w:rPr>
              <w:t>扣评标准</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鱼类</w:t>
            </w:r>
          </w:p>
        </w:tc>
        <w:tc>
          <w:tcPr>
            <w:tcW w:type="dxa" w:w="5403"/>
            <w:tcBorders>
              <w:top w:val="none" w:color="000000" w:sz="4"/>
              <w:left w:val="none" w:color="000000" w:sz="4"/>
              <w:bottom w:val="single" w:color="000000" w:sz="4"/>
              <w:right w:val="single" w:color="000000" w:sz="4"/>
            </w:tcBorders>
            <w:vAlign w:val="top"/>
          </w:tcPr>
          <w:p>
            <w:pPr>
              <w:jc w:val="both"/>
            </w:pPr>
            <w:r>
              <w:rPr>
                <w:sz w:val="21"/>
              </w:rPr>
              <w:t>游水生猛，对外界刺激敏感，无翻肚；无嘴烂及其它外表损伤。鱼鳞完</w:t>
            </w:r>
          </w:p>
          <w:p>
            <w:pPr>
              <w:jc w:val="both"/>
            </w:pPr>
            <w:r>
              <w:rPr>
                <w:sz w:val="21"/>
              </w:rPr>
              <w:t>整有光泽，不易脱落，眼隔膜有光泽、透明，眼球突出；腹部坚实不膨</w:t>
            </w:r>
          </w:p>
          <w:p>
            <w:pPr>
              <w:jc w:val="both"/>
            </w:pPr>
            <w:r>
              <w:rPr>
                <w:sz w:val="21"/>
              </w:rPr>
              <w:t>胀，肛门内部洁净无异常红尾。大小均匀。</w:t>
            </w:r>
          </w:p>
        </w:tc>
        <w:tc>
          <w:tcPr>
            <w:tcW w:type="dxa" w:w="1804"/>
            <w:vMerge w:val="restart"/>
            <w:tcBorders>
              <w:top w:val="none" w:color="000000" w:sz="4"/>
              <w:left w:val="none" w:color="000000" w:sz="4"/>
              <w:bottom w:val="single" w:color="000000" w:sz="4"/>
              <w:right w:val="single" w:color="000000" w:sz="4"/>
            </w:tcBorders>
            <w:vAlign w:val="top"/>
          </w:tcPr>
          <w:p>
            <w:pPr>
              <w:jc w:val="center"/>
            </w:pPr>
            <w:r>
              <w:rPr>
                <w:sz w:val="21"/>
              </w:rPr>
              <w:t>根据现场实际情况、实际需求量，现场与中标人协议扣评</w:t>
            </w:r>
            <w:r>
              <w:rPr>
                <w:sz w:val="21"/>
              </w:rPr>
              <w:t>1-5%，严重不符合质量标准者可拒收。</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虾类</w:t>
            </w:r>
          </w:p>
        </w:tc>
        <w:tc>
          <w:tcPr>
            <w:tcW w:type="dxa" w:w="5403"/>
            <w:tcBorders>
              <w:top w:val="none" w:color="000000" w:sz="4"/>
              <w:left w:val="none" w:color="000000" w:sz="4"/>
              <w:bottom w:val="single" w:color="000000" w:sz="4"/>
              <w:right w:val="single" w:color="000000" w:sz="4"/>
            </w:tcBorders>
            <w:vAlign w:val="top"/>
          </w:tcPr>
          <w:p>
            <w:pPr>
              <w:jc w:val="both"/>
            </w:pPr>
            <w:r>
              <w:rPr>
                <w:sz w:val="21"/>
              </w:rPr>
              <w:t>游水快，对外界刺激敏感；头尾完整，有一定弯曲度；虾眼突起，虾身较挺，肉质坚实；虾壳发亮、发硬，呈青绿色或青白色。</w:t>
            </w:r>
          </w:p>
        </w:tc>
      </w:tr>
    </w:tbl>
    <w:p>
      <w:pPr>
        <w:jc w:val="both"/>
      </w:pPr>
    </w:p>
    <w:p>
      <w:pPr>
        <w:jc w:val="both"/>
      </w:pPr>
      <w:r>
        <w:rPr>
          <w:b/>
          <w:sz w:val="21"/>
        </w:rPr>
        <w:t>6）水产类（冰鲜）</w:t>
      </w:r>
    </w:p>
    <w:tbl>
      <w:tblPr>
        <w:tblW w:w="0" w:type="auto"/>
        <w:tblBorders>
          <w:top w:val="none" w:color="000000" w:sz="4"/>
          <w:left w:val="none" w:color="000000" w:sz="4"/>
          <w:bottom w:val="none" w:color="000000" w:sz="4"/>
          <w:right w:val="none" w:color="000000" w:sz="4"/>
          <w:insideH w:val="none"/>
          <w:insideV w:val="none"/>
        </w:tblBorders>
      </w:tblPr>
      <w:tblGrid>
        <w:gridCol w:w="1096"/>
        <w:gridCol w:w="5402"/>
        <w:gridCol w:w="1804"/>
      </w:tblGrid>
      <w:tr>
        <w:tc>
          <w:tcPr>
            <w:tcW w:type="dxa" w:w="1096"/>
            <w:tcBorders>
              <w:top w:val="single" w:color="000000" w:sz="4"/>
              <w:left w:val="single" w:color="000000" w:sz="4"/>
              <w:bottom w:val="single" w:color="000000" w:sz="4"/>
              <w:right w:val="single" w:color="000000" w:sz="4"/>
            </w:tcBorders>
            <w:vAlign w:val="top"/>
          </w:tcPr>
          <w:p>
            <w:pPr>
              <w:jc w:val="center"/>
            </w:pPr>
            <w:r>
              <w:rPr>
                <w:sz w:val="21"/>
              </w:rPr>
              <w:t>品类</w:t>
            </w:r>
          </w:p>
        </w:tc>
        <w:tc>
          <w:tcPr>
            <w:tcW w:type="dxa" w:w="5402"/>
            <w:tcBorders>
              <w:top w:val="single" w:color="000000" w:sz="4"/>
              <w:left w:val="none" w:color="000000" w:sz="4"/>
              <w:bottom w:val="single" w:color="000000" w:sz="4"/>
              <w:right w:val="single" w:color="000000" w:sz="4"/>
            </w:tcBorders>
            <w:vAlign w:val="top"/>
          </w:tcPr>
          <w:p>
            <w:pPr>
              <w:jc w:val="center"/>
            </w:pPr>
            <w:r>
              <w:rPr>
                <w:sz w:val="21"/>
              </w:rPr>
              <w:t>质量验收标准</w:t>
            </w:r>
          </w:p>
        </w:tc>
        <w:tc>
          <w:tcPr>
            <w:tcW w:type="dxa" w:w="1804"/>
            <w:tcBorders>
              <w:top w:val="single" w:color="000000" w:sz="4"/>
              <w:left w:val="none" w:color="000000" w:sz="4"/>
              <w:bottom w:val="single" w:color="000000" w:sz="4"/>
              <w:right w:val="single" w:color="000000" w:sz="4"/>
            </w:tcBorders>
            <w:vAlign w:val="top"/>
          </w:tcPr>
          <w:p>
            <w:pPr>
              <w:jc w:val="center"/>
            </w:pPr>
            <w:r>
              <w:rPr>
                <w:sz w:val="21"/>
              </w:rPr>
              <w:t>扣评标准</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冰鲜鱼</w:t>
            </w:r>
          </w:p>
        </w:tc>
        <w:tc>
          <w:tcPr>
            <w:tcW w:type="dxa" w:w="5402"/>
            <w:tcBorders>
              <w:top w:val="none" w:color="000000" w:sz="4"/>
              <w:left w:val="none" w:color="000000" w:sz="4"/>
              <w:bottom w:val="single" w:color="000000" w:sz="4"/>
              <w:right w:val="single" w:color="000000" w:sz="4"/>
            </w:tcBorders>
            <w:vAlign w:val="top"/>
          </w:tcPr>
          <w:p>
            <w:pPr>
              <w:jc w:val="both"/>
            </w:pPr>
            <w:r>
              <w:rPr>
                <w:sz w:val="21"/>
              </w:rPr>
              <w:t>鳍平直紧贴鱼体，鳞片上覆有冻结的黏液层，天然色泽显明而不浑浊。</w:t>
            </w:r>
          </w:p>
          <w:p>
            <w:pPr>
              <w:jc w:val="both"/>
            </w:pPr>
            <w:r>
              <w:rPr>
                <w:sz w:val="21"/>
              </w:rPr>
              <w:t>眼球不突出，透明重复冰冻的鱼鳞呈暗色，解冻后，有光泽，有一层清</w:t>
            </w:r>
          </w:p>
          <w:p>
            <w:pPr>
              <w:jc w:val="both"/>
            </w:pPr>
            <w:r>
              <w:rPr>
                <w:sz w:val="21"/>
              </w:rPr>
              <w:t>洁透明的黏液，鳞片完整、不易脱落，具有海水鱼或淡水鱼固有气味，</w:t>
            </w:r>
          </w:p>
          <w:p>
            <w:pPr>
              <w:jc w:val="both"/>
            </w:pPr>
            <w:r>
              <w:rPr>
                <w:sz w:val="21"/>
              </w:rPr>
              <w:t>鱼眼澄清透明，眼球饱满凸出，角膜透明，鳃鲜红、清晰，腹部坚实、</w:t>
            </w:r>
          </w:p>
          <w:p>
            <w:pPr>
              <w:jc w:val="both"/>
            </w:pPr>
            <w:r>
              <w:rPr>
                <w:sz w:val="21"/>
              </w:rPr>
              <w:t>无胀气、裂现象、肛孔白色凹陷，肉质坚实，有弹性，骨肉不分离。解</w:t>
            </w:r>
          </w:p>
          <w:p>
            <w:pPr>
              <w:jc w:val="both"/>
            </w:pPr>
            <w:r>
              <w:rPr>
                <w:sz w:val="21"/>
              </w:rPr>
              <w:t>冻后与鲜品特征相同。外包装箱完好无破损，有生产日期。</w:t>
            </w:r>
          </w:p>
        </w:tc>
        <w:tc>
          <w:tcPr>
            <w:tcW w:type="dxa" w:w="1804"/>
            <w:vMerge w:val="restart"/>
            <w:tcBorders>
              <w:top w:val="none" w:color="000000" w:sz="4"/>
              <w:left w:val="none" w:color="000000" w:sz="4"/>
              <w:bottom w:val="single" w:color="000000" w:sz="4"/>
              <w:right w:val="single" w:color="000000" w:sz="4"/>
            </w:tcBorders>
            <w:vAlign w:val="top"/>
          </w:tcPr>
          <w:p>
            <w:pPr>
              <w:jc w:val="center"/>
            </w:pPr>
            <w:r>
              <w:rPr>
                <w:sz w:val="21"/>
              </w:rPr>
              <w:t>根据现场实际情况、实际需求量，现场与中标人协议扣评</w:t>
            </w:r>
            <w:r>
              <w:rPr>
                <w:sz w:val="21"/>
              </w:rPr>
              <w:t>1-5%，严重不符合质量标准者可拒收。</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虾类</w:t>
            </w:r>
          </w:p>
        </w:tc>
        <w:tc>
          <w:tcPr>
            <w:tcW w:type="dxa" w:w="5402"/>
            <w:tcBorders>
              <w:top w:val="none" w:color="000000" w:sz="4"/>
              <w:left w:val="none" w:color="000000" w:sz="4"/>
              <w:bottom w:val="single" w:color="000000" w:sz="4"/>
              <w:right w:val="single" w:color="000000" w:sz="4"/>
            </w:tcBorders>
            <w:vAlign w:val="top"/>
          </w:tcPr>
          <w:p>
            <w:pPr>
              <w:jc w:val="both"/>
            </w:pPr>
            <w:r>
              <w:rPr>
                <w:sz w:val="21"/>
              </w:rPr>
              <w:t>头尾完整，有一定弯曲度，虾身较挺，半透明不发红，外壳有光泽，稍湿润，气味正常。</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冰鱿鱼</w:t>
            </w:r>
          </w:p>
        </w:tc>
        <w:tc>
          <w:tcPr>
            <w:tcW w:type="dxa" w:w="5402"/>
            <w:tcBorders>
              <w:top w:val="none" w:color="000000" w:sz="4"/>
              <w:left w:val="none" w:color="000000" w:sz="4"/>
              <w:bottom w:val="single" w:color="000000" w:sz="4"/>
              <w:right w:val="single" w:color="000000" w:sz="4"/>
            </w:tcBorders>
            <w:vAlign w:val="top"/>
          </w:tcPr>
          <w:p>
            <w:pPr>
              <w:jc w:val="both"/>
            </w:pPr>
            <w:r>
              <w:rPr>
                <w:sz w:val="21"/>
              </w:rPr>
              <w:t>色鲜艳，皮微红，有光泽，多粘液，体形完整，肌肉柔软光滑，有弹性。</w:t>
            </w:r>
          </w:p>
        </w:tc>
      </w:tr>
    </w:tbl>
    <w:p>
      <w:pPr>
        <w:jc w:val="left"/>
      </w:pPr>
    </w:p>
    <w:p>
      <w:pPr>
        <w:jc w:val="left"/>
      </w:pPr>
      <w:r>
        <w:rPr>
          <w:b/>
          <w:sz w:val="21"/>
        </w:rPr>
        <w:t>7）蛋类:</w:t>
      </w:r>
    </w:p>
    <w:tbl>
      <w:tblPr>
        <w:tblW w:w="0" w:type="auto"/>
        <w:tblBorders>
          <w:top w:val="none" w:color="000000" w:sz="4"/>
          <w:left w:val="none" w:color="000000" w:sz="4"/>
          <w:bottom w:val="none" w:color="000000" w:sz="4"/>
          <w:right w:val="none" w:color="000000" w:sz="4"/>
          <w:insideH w:val="none"/>
          <w:insideV w:val="none"/>
        </w:tblBorders>
      </w:tblPr>
      <w:tblGrid>
        <w:gridCol w:w="1096"/>
        <w:gridCol w:w="5402"/>
        <w:gridCol w:w="1804"/>
      </w:tblGrid>
      <w:tr>
        <w:tc>
          <w:tcPr>
            <w:tcW w:type="dxa" w:w="1096"/>
            <w:tcBorders>
              <w:top w:val="single" w:color="000000" w:sz="4"/>
              <w:left w:val="single" w:color="000000" w:sz="4"/>
              <w:bottom w:val="single" w:color="000000" w:sz="4"/>
              <w:right w:val="single" w:color="000000" w:sz="4"/>
            </w:tcBorders>
            <w:vAlign w:val="top"/>
          </w:tcPr>
          <w:p>
            <w:pPr>
              <w:jc w:val="center"/>
            </w:pPr>
            <w:r>
              <w:rPr>
                <w:sz w:val="21"/>
              </w:rPr>
              <w:t>品类</w:t>
            </w:r>
          </w:p>
        </w:tc>
        <w:tc>
          <w:tcPr>
            <w:tcW w:type="dxa" w:w="5402"/>
            <w:tcBorders>
              <w:top w:val="single" w:color="000000" w:sz="4"/>
              <w:left w:val="none" w:color="000000" w:sz="4"/>
              <w:bottom w:val="single" w:color="000000" w:sz="4"/>
              <w:right w:val="single" w:color="000000" w:sz="4"/>
            </w:tcBorders>
            <w:vAlign w:val="top"/>
          </w:tcPr>
          <w:p>
            <w:pPr>
              <w:jc w:val="center"/>
            </w:pPr>
            <w:r>
              <w:rPr>
                <w:sz w:val="21"/>
              </w:rPr>
              <w:t>质量验收标准</w:t>
            </w:r>
          </w:p>
        </w:tc>
        <w:tc>
          <w:tcPr>
            <w:tcW w:type="dxa" w:w="1804"/>
            <w:tcBorders>
              <w:top w:val="single" w:color="000000" w:sz="4"/>
              <w:left w:val="none" w:color="000000" w:sz="4"/>
              <w:bottom w:val="single" w:color="000000" w:sz="4"/>
              <w:right w:val="single" w:color="000000" w:sz="4"/>
            </w:tcBorders>
            <w:vAlign w:val="top"/>
          </w:tcPr>
          <w:p>
            <w:pPr>
              <w:jc w:val="center"/>
            </w:pPr>
            <w:r>
              <w:rPr>
                <w:sz w:val="21"/>
              </w:rPr>
              <w:t>扣评标准</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鸡蛋</w:t>
            </w:r>
          </w:p>
        </w:tc>
        <w:tc>
          <w:tcPr>
            <w:tcW w:type="dxa" w:w="5402"/>
            <w:tcBorders>
              <w:top w:val="none" w:color="000000" w:sz="4"/>
              <w:left w:val="none" w:color="000000" w:sz="4"/>
              <w:bottom w:val="single" w:color="000000" w:sz="4"/>
              <w:right w:val="single" w:color="000000" w:sz="4"/>
            </w:tcBorders>
            <w:vAlign w:val="top"/>
          </w:tcPr>
          <w:p>
            <w:pPr>
              <w:jc w:val="both"/>
            </w:pPr>
            <w:r>
              <w:rPr>
                <w:sz w:val="21"/>
              </w:rPr>
              <w:t>蛋壳清洁完整，灯光照射时，整个蛋壳微红色，蛋黄不见或略见其阴影，打开蛋后蛋黄鼓起，完整并带有韧性，蛋白澄清、透明稀调分明。</w:t>
            </w:r>
          </w:p>
        </w:tc>
        <w:tc>
          <w:tcPr>
            <w:tcW w:type="dxa" w:w="1804"/>
            <w:vMerge w:val="restart"/>
            <w:tcBorders>
              <w:top w:val="none" w:color="000000" w:sz="4"/>
              <w:left w:val="none" w:color="000000" w:sz="4"/>
              <w:bottom w:val="single" w:color="000000" w:sz="4"/>
              <w:right w:val="single" w:color="000000" w:sz="4"/>
            </w:tcBorders>
            <w:vAlign w:val="top"/>
          </w:tcPr>
          <w:p>
            <w:pPr>
              <w:jc w:val="center"/>
            </w:pPr>
            <w:r>
              <w:rPr>
                <w:sz w:val="21"/>
              </w:rPr>
              <w:t>根据现场实际情况、实际需求量，现场与中标人协议扣评</w:t>
            </w:r>
            <w:r>
              <w:rPr>
                <w:sz w:val="21"/>
              </w:rPr>
              <w:t>1-5%，严重不符合质量标准者可拒收。</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咸蛋</w:t>
            </w:r>
          </w:p>
        </w:tc>
        <w:tc>
          <w:tcPr>
            <w:tcW w:type="dxa" w:w="5402"/>
            <w:tcBorders>
              <w:top w:val="none" w:color="000000" w:sz="4"/>
              <w:left w:val="none" w:color="000000" w:sz="4"/>
              <w:bottom w:val="single" w:color="000000" w:sz="4"/>
              <w:right w:val="single" w:color="000000" w:sz="4"/>
            </w:tcBorders>
            <w:vAlign w:val="top"/>
          </w:tcPr>
          <w:p>
            <w:pPr>
              <w:jc w:val="both"/>
            </w:pPr>
            <w:r>
              <w:rPr>
                <w:sz w:val="21"/>
              </w:rPr>
              <w:t>蛋壳完整，无裂纹，无破损，表面清洁。蛋白纯白，无半点，细嫩。蛋黄色泽红黄，蛋黄变圆且粘度增加。</w:t>
            </w:r>
          </w:p>
        </w:tc>
      </w:tr>
      <w:tr>
        <w:tc>
          <w:tcPr>
            <w:tcW w:type="dxa" w:w="1096"/>
            <w:tcBorders>
              <w:top w:val="none" w:color="000000" w:sz="4"/>
              <w:left w:val="single" w:color="000000" w:sz="4"/>
              <w:bottom w:val="single" w:color="000000" w:sz="4"/>
              <w:right w:val="single" w:color="000000" w:sz="4"/>
            </w:tcBorders>
            <w:vAlign w:val="top"/>
          </w:tcPr>
          <w:p>
            <w:pPr>
              <w:jc w:val="center"/>
            </w:pPr>
            <w:r>
              <w:rPr>
                <w:sz w:val="21"/>
              </w:rPr>
              <w:t>皮蛋</w:t>
            </w:r>
          </w:p>
        </w:tc>
        <w:tc>
          <w:tcPr>
            <w:tcW w:type="dxa" w:w="5402"/>
            <w:tcBorders>
              <w:top w:val="none" w:color="000000" w:sz="4"/>
              <w:left w:val="none" w:color="000000" w:sz="4"/>
              <w:bottom w:val="single" w:color="000000" w:sz="4"/>
              <w:right w:val="single" w:color="000000" w:sz="4"/>
            </w:tcBorders>
            <w:vAlign w:val="top"/>
          </w:tcPr>
          <w:p>
            <w:pPr>
              <w:jc w:val="both"/>
            </w:pPr>
            <w:r>
              <w:rPr>
                <w:sz w:val="21"/>
              </w:rPr>
              <w:t>外壳完整，无霉变，敲摇时无水响声。剖检时蛋体完整，蛋白呈青褐，棕褐或者棕黄色，呈半透明状。有弹性，一般有松花纹。蛋黄呈深浅不同的墨绿色或黄色，略带溏心或凝心。具有皮蛋应有的气味，无异味。</w:t>
            </w:r>
          </w:p>
        </w:tc>
      </w:tr>
    </w:tbl>
    <w:p>
      <w:pPr>
        <w:jc w:val="both"/>
      </w:pPr>
    </w:p>
    <w:p>
      <w:pPr>
        <w:jc w:val="left"/>
      </w:pPr>
      <w:r>
        <w:rPr>
          <w:b/>
          <w:sz w:val="21"/>
        </w:rPr>
        <w:t>蔬菜类：</w:t>
      </w:r>
    </w:p>
    <w:p>
      <w:pPr>
        <w:ind w:firstLine="420"/>
        <w:jc w:val="both"/>
      </w:pPr>
      <w:r>
        <w:rPr>
          <w:sz w:val="21"/>
        </w:rPr>
        <w:t>1、蔬菜类包括蔬菜、瓜、菇菌等。（优先选择本地品种）。</w:t>
      </w:r>
    </w:p>
    <w:p>
      <w:pPr>
        <w:ind w:firstLine="420"/>
        <w:jc w:val="both"/>
      </w:pPr>
      <w:r>
        <w:rPr>
          <w:b/>
          <w:sz w:val="21"/>
        </w:rPr>
        <w:t>2、蔬菜类货物质量要求：</w:t>
      </w:r>
    </w:p>
    <w:p>
      <w:pPr>
        <w:ind w:firstLine="420"/>
        <w:jc w:val="both"/>
      </w:pPr>
      <w:r>
        <w:rPr>
          <w:sz w:val="21"/>
        </w:rPr>
        <w:t>（</w:t>
      </w:r>
      <w:r>
        <w:rPr>
          <w:sz w:val="21"/>
        </w:rPr>
        <w:t>1）所有蔬菜在交付采购人前必须经过前期处理，使用率达到95%以上。</w:t>
      </w:r>
    </w:p>
    <w:p>
      <w:pPr>
        <w:ind w:firstLine="420"/>
        <w:jc w:val="both"/>
      </w:pPr>
      <w:r>
        <w:rPr>
          <w:sz w:val="21"/>
        </w:rPr>
        <w:t>（</w:t>
      </w:r>
      <w:r>
        <w:rPr>
          <w:sz w:val="21"/>
        </w:rPr>
        <w:t>2）</w:t>
      </w:r>
      <w:r>
        <w:rPr>
          <w:sz w:val="21"/>
        </w:rPr>
        <w:t>★</w:t>
      </w:r>
      <w:r>
        <w:rPr>
          <w:sz w:val="21"/>
        </w:rPr>
        <w:t>提供所有蔬菜必须保证是时令蔬菜且每日新鲜，且取得无公害认证，并符合食品卫生安全法要求并出具有效的《农产品检验报告》。采购人使用</w:t>
      </w:r>
      <w:r>
        <w:rPr>
          <w:sz w:val="21"/>
        </w:rPr>
        <w:t>“农药测试卡”检验蔬菜农药含量，如含量超标要求中标人无条件将当日所送的同批次产品全部退货或换货。同时采购人有权单方终止合同。</w:t>
      </w:r>
    </w:p>
    <w:p>
      <w:pPr>
        <w:ind w:firstLine="420"/>
        <w:jc w:val="both"/>
      </w:pPr>
      <w:r>
        <w:rPr>
          <w:sz w:val="21"/>
        </w:rPr>
        <w:t>（</w:t>
      </w:r>
      <w:r>
        <w:rPr>
          <w:sz w:val="21"/>
        </w:rPr>
        <w:t>3）所有的蔬菜为非转基因食品。</w:t>
      </w:r>
    </w:p>
    <w:p>
      <w:pPr>
        <w:ind w:firstLine="480"/>
        <w:jc w:val="both"/>
      </w:pPr>
      <w:r>
        <w:rPr>
          <w:sz w:val="21"/>
        </w:rPr>
        <w:t>(</w:t>
      </w:r>
      <w:r>
        <w:rPr>
          <w:sz w:val="21"/>
        </w:rPr>
        <w:t>4）供应产品的质量要求：所有瓜、果、蔬菜类必须是正规货品，不得含有残留农药或污染物，中标人必须保证所供应的蔬菜符合卫生质量标准，同时承担因所供蔬菜问题引起的一切事故后果。卫生质量指标，应符合我国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3532"/>
        <w:gridCol w:w="4774"/>
      </w:tblGrid>
      <w:tr>
        <w:tc>
          <w:tcPr>
            <w:tcW w:type="dxa" w:w="3532"/>
            <w:tcBorders>
              <w:top w:val="single" w:color="000000" w:sz="4"/>
              <w:left w:val="single" w:color="000000" w:sz="4"/>
              <w:bottom w:val="single" w:color="000000" w:sz="4"/>
              <w:right w:val="single" w:color="000000" w:sz="4"/>
            </w:tcBorders>
            <w:vAlign w:val="top"/>
          </w:tcPr>
          <w:p>
            <w:pPr>
              <w:jc w:val="center"/>
            </w:pPr>
            <w:r>
              <w:rPr>
                <w:sz w:val="21"/>
              </w:rPr>
              <w:t>项目</w:t>
            </w:r>
          </w:p>
        </w:tc>
        <w:tc>
          <w:tcPr>
            <w:tcW w:type="dxa" w:w="4774"/>
            <w:tcBorders>
              <w:top w:val="single" w:color="000000" w:sz="4"/>
              <w:left w:val="none" w:color="000000" w:sz="4"/>
              <w:bottom w:val="single" w:color="000000" w:sz="4"/>
              <w:right w:val="single" w:color="000000" w:sz="4"/>
            </w:tcBorders>
            <w:vAlign w:val="top"/>
          </w:tcPr>
          <w:p>
            <w:pPr>
              <w:jc w:val="center"/>
            </w:pPr>
            <w:r>
              <w:rPr>
                <w:sz w:val="21"/>
              </w:rPr>
              <w:t>指</w:t>
            </w:r>
            <w:r>
              <w:rPr>
                <w:sz w:val="21"/>
              </w:rPr>
              <w:t xml:space="preserve"> </w:t>
            </w:r>
            <w:r>
              <w:rPr>
                <w:sz w:val="21"/>
              </w:rPr>
              <w:t>标（</w:t>
            </w:r>
            <w:r>
              <w:rPr>
                <w:sz w:val="21"/>
              </w:rPr>
              <w:t>mg/kg）</w:t>
            </w:r>
          </w:p>
        </w:tc>
      </w:tr>
      <w:tr>
        <w:tc>
          <w:tcPr>
            <w:tcW w:type="dxa" w:w="3532"/>
            <w:tcBorders>
              <w:top w:val="none" w:color="000000" w:sz="4"/>
              <w:left w:val="single" w:color="000000" w:sz="4"/>
              <w:bottom w:val="single" w:color="000000" w:sz="4"/>
              <w:right w:val="single" w:color="000000" w:sz="4"/>
            </w:tcBorders>
            <w:vAlign w:val="top"/>
          </w:tcPr>
          <w:p>
            <w:pPr>
              <w:jc w:val="center"/>
            </w:pPr>
            <w:r>
              <w:rPr>
                <w:sz w:val="21"/>
              </w:rPr>
              <w:t>甲胺磷</w:t>
            </w:r>
          </w:p>
        </w:tc>
        <w:tc>
          <w:tcPr>
            <w:tcW w:type="dxa" w:w="4774"/>
            <w:tcBorders>
              <w:top w:val="none" w:color="000000" w:sz="4"/>
              <w:left w:val="none" w:color="000000" w:sz="4"/>
              <w:bottom w:val="single" w:color="000000" w:sz="4"/>
              <w:right w:val="single" w:color="000000" w:sz="4"/>
            </w:tcBorders>
            <w:vAlign w:val="top"/>
          </w:tcPr>
          <w:p>
            <w:pPr>
              <w:jc w:val="center"/>
            </w:pPr>
            <w:r>
              <w:rPr>
                <w:sz w:val="21"/>
              </w:rPr>
              <w:t>不得检出</w:t>
            </w:r>
          </w:p>
        </w:tc>
      </w:tr>
      <w:tr>
        <w:tc>
          <w:tcPr>
            <w:tcW w:type="dxa" w:w="3532"/>
            <w:tcBorders>
              <w:top w:val="none" w:color="000000" w:sz="4"/>
              <w:left w:val="single" w:color="000000" w:sz="4"/>
              <w:bottom w:val="single" w:color="000000" w:sz="4"/>
              <w:right w:val="single" w:color="000000" w:sz="4"/>
            </w:tcBorders>
            <w:vAlign w:val="top"/>
          </w:tcPr>
          <w:p>
            <w:pPr>
              <w:jc w:val="center"/>
            </w:pPr>
            <w:r>
              <w:rPr>
                <w:sz w:val="21"/>
              </w:rPr>
              <w:t>甲拌磷</w:t>
            </w:r>
          </w:p>
        </w:tc>
        <w:tc>
          <w:tcPr>
            <w:tcW w:type="dxa" w:w="4774"/>
            <w:tcBorders>
              <w:top w:val="none" w:color="000000" w:sz="4"/>
              <w:left w:val="none" w:color="000000" w:sz="4"/>
              <w:bottom w:val="single" w:color="000000" w:sz="4"/>
              <w:right w:val="single" w:color="000000" w:sz="4"/>
            </w:tcBorders>
            <w:vAlign w:val="top"/>
          </w:tcPr>
          <w:p>
            <w:pPr>
              <w:jc w:val="center"/>
            </w:pPr>
            <w:r>
              <w:rPr>
                <w:sz w:val="21"/>
              </w:rPr>
              <w:t>不得检出</w:t>
            </w:r>
          </w:p>
        </w:tc>
      </w:tr>
      <w:tr>
        <w:tc>
          <w:tcPr>
            <w:tcW w:type="dxa" w:w="3532"/>
            <w:tcBorders>
              <w:top w:val="none" w:color="000000" w:sz="4"/>
              <w:left w:val="single" w:color="000000" w:sz="4"/>
              <w:bottom w:val="single" w:color="000000" w:sz="4"/>
              <w:right w:val="single" w:color="000000" w:sz="4"/>
            </w:tcBorders>
            <w:vAlign w:val="top"/>
          </w:tcPr>
          <w:p>
            <w:pPr>
              <w:jc w:val="center"/>
            </w:pPr>
            <w:r>
              <w:rPr>
                <w:sz w:val="21"/>
              </w:rPr>
              <w:t>氧化乐果</w:t>
            </w:r>
          </w:p>
        </w:tc>
        <w:tc>
          <w:tcPr>
            <w:tcW w:type="dxa" w:w="4774"/>
            <w:tcBorders>
              <w:top w:val="none" w:color="000000" w:sz="4"/>
              <w:left w:val="none" w:color="000000" w:sz="4"/>
              <w:bottom w:val="single" w:color="000000" w:sz="4"/>
              <w:right w:val="single" w:color="000000" w:sz="4"/>
            </w:tcBorders>
            <w:vAlign w:val="top"/>
          </w:tcPr>
          <w:p>
            <w:pPr>
              <w:jc w:val="center"/>
            </w:pPr>
            <w:r>
              <w:rPr>
                <w:sz w:val="21"/>
              </w:rPr>
              <w:t>不得检出</w:t>
            </w:r>
          </w:p>
        </w:tc>
      </w:tr>
      <w:tr>
        <w:tc>
          <w:tcPr>
            <w:tcW w:type="dxa" w:w="3532"/>
            <w:tcBorders>
              <w:top w:val="none" w:color="000000" w:sz="4"/>
              <w:left w:val="single" w:color="000000" w:sz="4"/>
              <w:bottom w:val="single" w:color="000000" w:sz="4"/>
              <w:right w:val="single" w:color="000000" w:sz="4"/>
            </w:tcBorders>
            <w:vAlign w:val="top"/>
          </w:tcPr>
          <w:p>
            <w:pPr>
              <w:jc w:val="center"/>
            </w:pPr>
            <w:r>
              <w:rPr>
                <w:sz w:val="21"/>
              </w:rPr>
              <w:t>甲基对硫磷</w:t>
            </w:r>
          </w:p>
        </w:tc>
        <w:tc>
          <w:tcPr>
            <w:tcW w:type="dxa" w:w="4774"/>
            <w:tcBorders>
              <w:top w:val="none" w:color="000000" w:sz="4"/>
              <w:left w:val="none" w:color="000000" w:sz="4"/>
              <w:bottom w:val="single" w:color="000000" w:sz="4"/>
              <w:right w:val="single" w:color="000000" w:sz="4"/>
            </w:tcBorders>
            <w:vAlign w:val="top"/>
          </w:tcPr>
          <w:p>
            <w:pPr>
              <w:jc w:val="center"/>
            </w:pPr>
            <w:r>
              <w:rPr>
                <w:sz w:val="21"/>
              </w:rPr>
              <w:t>不得检出</w:t>
            </w:r>
          </w:p>
        </w:tc>
      </w:tr>
      <w:tr>
        <w:tc>
          <w:tcPr>
            <w:tcW w:type="dxa" w:w="3532"/>
            <w:tcBorders>
              <w:top w:val="none" w:color="000000" w:sz="4"/>
              <w:left w:val="single" w:color="000000" w:sz="4"/>
              <w:bottom w:val="single" w:color="000000" w:sz="4"/>
              <w:right w:val="single" w:color="000000" w:sz="4"/>
            </w:tcBorders>
            <w:vAlign w:val="top"/>
          </w:tcPr>
          <w:p>
            <w:pPr>
              <w:jc w:val="center"/>
            </w:pPr>
            <w:r>
              <w:rPr>
                <w:sz w:val="21"/>
              </w:rPr>
              <w:t>呋喃丹</w:t>
            </w:r>
          </w:p>
        </w:tc>
        <w:tc>
          <w:tcPr>
            <w:tcW w:type="dxa" w:w="4774"/>
            <w:tcBorders>
              <w:top w:val="none" w:color="000000" w:sz="4"/>
              <w:left w:val="none" w:color="000000" w:sz="4"/>
              <w:bottom w:val="single" w:color="000000" w:sz="4"/>
              <w:right w:val="single" w:color="000000" w:sz="4"/>
            </w:tcBorders>
            <w:vAlign w:val="top"/>
          </w:tcPr>
          <w:p>
            <w:pPr>
              <w:jc w:val="center"/>
            </w:pPr>
            <w:r>
              <w:rPr>
                <w:sz w:val="21"/>
              </w:rPr>
              <w:t>不得检出</w:t>
            </w:r>
          </w:p>
        </w:tc>
      </w:tr>
      <w:tr>
        <w:tc>
          <w:tcPr>
            <w:tcW w:type="dxa" w:w="3532"/>
            <w:tcBorders>
              <w:top w:val="none" w:color="000000" w:sz="4"/>
              <w:left w:val="single" w:color="000000" w:sz="4"/>
              <w:bottom w:val="single" w:color="000000" w:sz="4"/>
              <w:right w:val="single" w:color="000000" w:sz="4"/>
            </w:tcBorders>
            <w:vAlign w:val="top"/>
          </w:tcPr>
          <w:p>
            <w:pPr>
              <w:jc w:val="center"/>
            </w:pPr>
            <w:r>
              <w:rPr>
                <w:sz w:val="21"/>
              </w:rPr>
              <w:t>百菌清</w:t>
            </w:r>
          </w:p>
        </w:tc>
        <w:tc>
          <w:tcPr>
            <w:tcW w:type="dxa" w:w="4774"/>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3532"/>
            <w:tcBorders>
              <w:top w:val="none" w:color="000000" w:sz="4"/>
              <w:left w:val="single" w:color="000000" w:sz="4"/>
              <w:bottom w:val="single" w:color="000000" w:sz="4"/>
              <w:right w:val="single" w:color="000000" w:sz="4"/>
            </w:tcBorders>
            <w:vAlign w:val="top"/>
          </w:tcPr>
          <w:p>
            <w:pPr>
              <w:jc w:val="center"/>
            </w:pPr>
            <w:r>
              <w:rPr>
                <w:sz w:val="21"/>
              </w:rPr>
              <w:t>多菌灵</w:t>
            </w:r>
          </w:p>
        </w:tc>
        <w:tc>
          <w:tcPr>
            <w:tcW w:type="dxa" w:w="4774"/>
            <w:tcBorders>
              <w:top w:val="none" w:color="000000" w:sz="4"/>
              <w:left w:val="none" w:color="000000" w:sz="4"/>
              <w:bottom w:val="single" w:color="000000" w:sz="4"/>
              <w:right w:val="single" w:color="000000" w:sz="4"/>
            </w:tcBorders>
            <w:vAlign w:val="top"/>
          </w:tcPr>
          <w:p>
            <w:pPr>
              <w:jc w:val="center"/>
            </w:pPr>
            <w:r>
              <w:rPr>
                <w:sz w:val="21"/>
              </w:rPr>
              <w:t>≤0.5</w:t>
            </w:r>
          </w:p>
        </w:tc>
      </w:tr>
      <w:tr>
        <w:tc>
          <w:tcPr>
            <w:tcW w:type="dxa" w:w="3532"/>
            <w:tcBorders>
              <w:top w:val="none" w:color="000000" w:sz="4"/>
              <w:left w:val="single" w:color="000000" w:sz="4"/>
              <w:bottom w:val="single" w:color="000000" w:sz="4"/>
              <w:right w:val="single" w:color="000000" w:sz="4"/>
            </w:tcBorders>
            <w:vAlign w:val="top"/>
          </w:tcPr>
          <w:p>
            <w:pPr>
              <w:jc w:val="center"/>
            </w:pPr>
            <w:r>
              <w:rPr>
                <w:sz w:val="21"/>
              </w:rPr>
              <w:t>汞（以</w:t>
            </w:r>
            <w:r>
              <w:rPr>
                <w:sz w:val="21"/>
              </w:rPr>
              <w:t>Hg计）</w:t>
            </w:r>
          </w:p>
        </w:tc>
        <w:tc>
          <w:tcPr>
            <w:tcW w:type="dxa" w:w="4774"/>
            <w:tcBorders>
              <w:top w:val="none" w:color="000000" w:sz="4"/>
              <w:left w:val="none" w:color="000000" w:sz="4"/>
              <w:bottom w:val="single" w:color="000000" w:sz="4"/>
              <w:right w:val="single" w:color="000000" w:sz="4"/>
            </w:tcBorders>
            <w:vAlign w:val="top"/>
          </w:tcPr>
          <w:p>
            <w:pPr>
              <w:jc w:val="center"/>
            </w:pPr>
            <w:r>
              <w:rPr>
                <w:sz w:val="21"/>
              </w:rPr>
              <w:t>≤0.01</w:t>
            </w:r>
          </w:p>
        </w:tc>
      </w:tr>
      <w:tr>
        <w:tc>
          <w:tcPr>
            <w:tcW w:type="dxa" w:w="3532"/>
            <w:tcBorders>
              <w:top w:val="none" w:color="000000" w:sz="4"/>
              <w:left w:val="single" w:color="000000" w:sz="4"/>
              <w:bottom w:val="single" w:color="000000" w:sz="4"/>
              <w:right w:val="single" w:color="000000" w:sz="4"/>
            </w:tcBorders>
            <w:vAlign w:val="top"/>
          </w:tcPr>
          <w:p>
            <w:pPr>
              <w:jc w:val="center"/>
            </w:pPr>
            <w:r>
              <w:rPr>
                <w:sz w:val="21"/>
              </w:rPr>
              <w:t>铅（以</w:t>
            </w:r>
            <w:r>
              <w:rPr>
                <w:sz w:val="21"/>
              </w:rPr>
              <w:t>Pb计）</w:t>
            </w:r>
          </w:p>
        </w:tc>
        <w:tc>
          <w:tcPr>
            <w:tcW w:type="dxa" w:w="4774"/>
            <w:tcBorders>
              <w:top w:val="none" w:color="000000" w:sz="4"/>
              <w:left w:val="none" w:color="000000" w:sz="4"/>
              <w:bottom w:val="single" w:color="000000" w:sz="4"/>
              <w:right w:val="single" w:color="000000" w:sz="4"/>
            </w:tcBorders>
            <w:vAlign w:val="top"/>
          </w:tcPr>
          <w:p>
            <w:pPr>
              <w:jc w:val="center"/>
            </w:pPr>
            <w:r>
              <w:rPr>
                <w:sz w:val="21"/>
              </w:rPr>
              <w:t>≤0.2</w:t>
            </w:r>
          </w:p>
        </w:tc>
      </w:tr>
      <w:tr>
        <w:tc>
          <w:tcPr>
            <w:tcW w:type="dxa" w:w="3532"/>
            <w:tcBorders>
              <w:top w:val="none" w:color="000000" w:sz="4"/>
              <w:left w:val="single" w:color="000000" w:sz="4"/>
              <w:bottom w:val="single" w:color="000000" w:sz="4"/>
              <w:right w:val="single" w:color="000000" w:sz="4"/>
            </w:tcBorders>
            <w:vAlign w:val="top"/>
          </w:tcPr>
          <w:p>
            <w:pPr>
              <w:jc w:val="center"/>
            </w:pPr>
            <w:r>
              <w:rPr>
                <w:sz w:val="21"/>
              </w:rPr>
              <w:t>砷（以</w:t>
            </w:r>
            <w:r>
              <w:rPr>
                <w:sz w:val="21"/>
              </w:rPr>
              <w:t>As计）</w:t>
            </w:r>
          </w:p>
        </w:tc>
        <w:tc>
          <w:tcPr>
            <w:tcW w:type="dxa" w:w="4774"/>
            <w:tcBorders>
              <w:top w:val="none" w:color="000000" w:sz="4"/>
              <w:left w:val="none" w:color="000000" w:sz="4"/>
              <w:bottom w:val="single" w:color="000000" w:sz="4"/>
              <w:right w:val="single" w:color="000000" w:sz="4"/>
            </w:tcBorders>
            <w:vAlign w:val="top"/>
          </w:tcPr>
          <w:p>
            <w:pPr>
              <w:jc w:val="center"/>
            </w:pPr>
            <w:r>
              <w:rPr>
                <w:sz w:val="21"/>
              </w:rPr>
              <w:t>≤0.5</w:t>
            </w:r>
          </w:p>
        </w:tc>
      </w:tr>
      <w:tr>
        <w:tc>
          <w:tcPr>
            <w:tcW w:type="dxa" w:w="3532"/>
            <w:tcBorders>
              <w:top w:val="none" w:color="000000" w:sz="4"/>
              <w:left w:val="single" w:color="000000" w:sz="4"/>
              <w:bottom w:val="single" w:color="000000" w:sz="4"/>
              <w:right w:val="single" w:color="000000" w:sz="4"/>
            </w:tcBorders>
            <w:vAlign w:val="top"/>
          </w:tcPr>
          <w:p>
            <w:pPr>
              <w:jc w:val="center"/>
            </w:pPr>
            <w:r>
              <w:rPr>
                <w:sz w:val="21"/>
              </w:rPr>
              <w:t>氟（以</w:t>
            </w:r>
            <w:r>
              <w:rPr>
                <w:sz w:val="21"/>
              </w:rPr>
              <w:t>F计）</w:t>
            </w:r>
          </w:p>
        </w:tc>
        <w:tc>
          <w:tcPr>
            <w:tcW w:type="dxa" w:w="4774"/>
            <w:tcBorders>
              <w:top w:val="none" w:color="000000" w:sz="4"/>
              <w:left w:val="none" w:color="000000" w:sz="4"/>
              <w:bottom w:val="single" w:color="000000" w:sz="4"/>
              <w:right w:val="single" w:color="000000" w:sz="4"/>
            </w:tcBorders>
            <w:vAlign w:val="top"/>
          </w:tcPr>
          <w:p>
            <w:pPr>
              <w:jc w:val="center"/>
            </w:pPr>
            <w:r>
              <w:rPr>
                <w:sz w:val="21"/>
              </w:rPr>
              <w:t>≤0.5</w:t>
            </w:r>
          </w:p>
        </w:tc>
      </w:tr>
      <w:tr>
        <w:tc>
          <w:tcPr>
            <w:tcW w:type="dxa" w:w="3532"/>
            <w:tcBorders>
              <w:top w:val="none" w:color="000000" w:sz="4"/>
              <w:left w:val="single" w:color="000000" w:sz="4"/>
              <w:bottom w:val="single" w:color="000000" w:sz="4"/>
              <w:right w:val="single" w:color="000000" w:sz="4"/>
            </w:tcBorders>
            <w:vAlign w:val="top"/>
          </w:tcPr>
          <w:p>
            <w:pPr>
              <w:jc w:val="center"/>
            </w:pPr>
            <w:r>
              <w:rPr>
                <w:sz w:val="21"/>
              </w:rPr>
              <w:t>硝酸盐（以</w:t>
            </w:r>
            <w:r>
              <w:rPr>
                <w:sz w:val="21"/>
              </w:rPr>
              <w:t>NaNO3计）</w:t>
            </w:r>
          </w:p>
        </w:tc>
        <w:tc>
          <w:tcPr>
            <w:tcW w:type="dxa" w:w="4774"/>
            <w:tcBorders>
              <w:top w:val="none" w:color="000000" w:sz="4"/>
              <w:left w:val="none" w:color="000000" w:sz="4"/>
              <w:bottom w:val="single" w:color="000000" w:sz="4"/>
              <w:right w:val="single" w:color="000000" w:sz="4"/>
            </w:tcBorders>
            <w:vAlign w:val="top"/>
          </w:tcPr>
          <w:p>
            <w:pPr>
              <w:jc w:val="center"/>
            </w:pPr>
            <w:r>
              <w:rPr>
                <w:sz w:val="21"/>
              </w:rPr>
              <w:t>瓜果类</w:t>
            </w:r>
            <w:r>
              <w:rPr>
                <w:sz w:val="21"/>
              </w:rPr>
              <w:t>≤600；叶菜根茎类≤1200</w:t>
            </w:r>
          </w:p>
        </w:tc>
      </w:tr>
      <w:tr>
        <w:tc>
          <w:tcPr>
            <w:tcW w:type="dxa" w:w="3532"/>
            <w:tcBorders>
              <w:top w:val="none" w:color="000000" w:sz="4"/>
              <w:left w:val="single" w:color="000000" w:sz="4"/>
              <w:bottom w:val="single" w:color="000000" w:sz="4"/>
              <w:right w:val="single" w:color="000000" w:sz="4"/>
            </w:tcBorders>
            <w:vAlign w:val="top"/>
          </w:tcPr>
          <w:p>
            <w:pPr>
              <w:jc w:val="center"/>
            </w:pPr>
            <w:r>
              <w:rPr>
                <w:sz w:val="21"/>
              </w:rPr>
              <w:t>亚硝酸盐（以</w:t>
            </w:r>
            <w:r>
              <w:rPr>
                <w:sz w:val="21"/>
              </w:rPr>
              <w:t>NaNO2计）</w:t>
            </w:r>
          </w:p>
        </w:tc>
        <w:tc>
          <w:tcPr>
            <w:tcW w:type="dxa" w:w="4774"/>
            <w:tcBorders>
              <w:top w:val="none" w:color="000000" w:sz="4"/>
              <w:left w:val="none" w:color="000000" w:sz="4"/>
              <w:bottom w:val="single" w:color="000000" w:sz="4"/>
              <w:right w:val="single" w:color="000000" w:sz="4"/>
            </w:tcBorders>
            <w:vAlign w:val="top"/>
          </w:tcPr>
          <w:p>
            <w:pPr>
              <w:jc w:val="center"/>
            </w:pPr>
            <w:r>
              <w:rPr>
                <w:sz w:val="21"/>
              </w:rPr>
              <w:t>≤4</w:t>
            </w:r>
          </w:p>
        </w:tc>
      </w:tr>
    </w:tbl>
    <w:p>
      <w:pPr>
        <w:ind w:firstLine="360"/>
        <w:jc w:val="left"/>
      </w:pPr>
    </w:p>
    <w:p>
      <w:pPr>
        <w:ind w:firstLine="360"/>
        <w:jc w:val="left"/>
      </w:pPr>
      <w:r>
        <w:rPr>
          <w:sz w:val="21"/>
        </w:rPr>
        <w:t>（</w:t>
      </w:r>
      <w:r>
        <w:rPr>
          <w:sz w:val="21"/>
        </w:rPr>
        <w:t>5）具体感观要求：</w:t>
      </w:r>
    </w:p>
    <w:p>
      <w:pPr>
        <w:ind w:firstLine="360"/>
        <w:jc w:val="left"/>
      </w:pPr>
      <w:r>
        <w:rPr>
          <w:sz w:val="21"/>
        </w:rPr>
        <w:t>①从蔬菜色泽看，各种蔬菜都应具有本品种固有的颜色，大多数有发亮的光泽，以此显示蔬菜的成熟度及鲜嫩程度。</w:t>
      </w:r>
    </w:p>
    <w:p>
      <w:pPr>
        <w:ind w:firstLine="360"/>
        <w:jc w:val="left"/>
      </w:pPr>
      <w:r>
        <w:rPr>
          <w:sz w:val="21"/>
        </w:rPr>
        <w:t>②从蔬菜气味看，多数蔬菜具有清馨、甘辛香、甜酸香等气味，可凭嗅觉识别不同品种的质量，不允许有腐烂变质的亚硝酸盐味和其他异常气味。</w:t>
      </w:r>
    </w:p>
    <w:p>
      <w:pPr>
        <w:ind w:firstLine="360"/>
        <w:jc w:val="left"/>
      </w:pPr>
      <w:r>
        <w:rPr>
          <w:sz w:val="21"/>
        </w:rPr>
        <w:t>③从蔬菜滋味看，因品种不同而各异，多数蔬菜滋味甘淡、甜酸、清爽鲜美，少数具有辛酸、苦涩等特殊风味以刺激食欲，如失去本品种原有的滋味即为异常。</w:t>
      </w:r>
    </w:p>
    <w:p>
      <w:pPr>
        <w:ind w:firstLine="360"/>
        <w:jc w:val="left"/>
      </w:pPr>
      <w:r>
        <w:rPr>
          <w:sz w:val="21"/>
        </w:rPr>
        <w:t>④从蔬菜形态看，应尽量避免由于客观因素而造成的各种非正常、不新鲜的蔬菜，例如萎蔫、枯塌、损伤、病变、虫害侵蚀等引起的形态异常等。</w:t>
      </w:r>
    </w:p>
    <w:p>
      <w:pPr>
        <w:jc w:val="left"/>
      </w:pPr>
      <w:r>
        <w:rPr>
          <w:b/>
          <w:sz w:val="21"/>
        </w:rPr>
        <w:t>叶菜类：</w:t>
      </w:r>
      <w:r>
        <w:rPr>
          <w:sz w:val="21"/>
        </w:rPr>
        <w:t>大白菜、小白菜、菠菜、甘蓝、荠菜、空心菜、茼蒿、苋菜、芹菜等绿叶菜类。</w:t>
      </w:r>
    </w:p>
    <w:p>
      <w:pPr>
        <w:ind w:firstLine="480"/>
        <w:jc w:val="left"/>
      </w:pPr>
      <w:r>
        <w:rPr>
          <w:sz w:val="21"/>
        </w:rPr>
        <w:t>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jc w:val="left"/>
      </w:pPr>
      <w:r>
        <w:rPr>
          <w:b/>
          <w:sz w:val="21"/>
        </w:rPr>
        <w:t>茄果类：</w:t>
      </w:r>
      <w:r>
        <w:rPr>
          <w:sz w:val="21"/>
        </w:rPr>
        <w:t>番茄、茄子、甜椒、辣椒等。</w:t>
      </w:r>
    </w:p>
    <w:p>
      <w:pPr>
        <w:ind w:firstLine="480"/>
        <w:jc w:val="left"/>
      </w:pPr>
      <w:r>
        <w:rPr>
          <w:sz w:val="21"/>
        </w:rPr>
        <w:t>属同一品种规格，果实整洁，成熟度适中，番茄花蒂不明显，无裂果及空洞现象，茄果不能有裂蒂及果皮变硬现象，无腐烂、畸形、异味，无明显机械伤。</w:t>
      </w:r>
    </w:p>
    <w:p>
      <w:pPr>
        <w:jc w:val="left"/>
      </w:pPr>
      <w:r>
        <w:rPr>
          <w:b/>
          <w:sz w:val="21"/>
        </w:rPr>
        <w:t>瓜果类：</w:t>
      </w:r>
      <w:r>
        <w:rPr>
          <w:sz w:val="21"/>
        </w:rPr>
        <w:t>黄瓜、冬瓜、丝瓜、苦瓜、南瓜、毛节瓜等。</w:t>
      </w:r>
    </w:p>
    <w:p>
      <w:pPr>
        <w:ind w:firstLine="480"/>
        <w:jc w:val="left"/>
      </w:pPr>
      <w:r>
        <w:rPr>
          <w:sz w:val="21"/>
        </w:rPr>
        <w:t>属同一品种规格，形状、色泽一致，瓜条均匀，无疤点，无断裂，无腐烂、畸形、异味、明显机械伤，不带泥土。</w:t>
      </w:r>
    </w:p>
    <w:p>
      <w:pPr>
        <w:jc w:val="left"/>
      </w:pPr>
      <w:r>
        <w:rPr>
          <w:b/>
          <w:sz w:val="21"/>
        </w:rPr>
        <w:t>根菜类：</w:t>
      </w:r>
      <w:r>
        <w:rPr>
          <w:sz w:val="21"/>
        </w:rPr>
        <w:t>萝卜、胡萝卜等。</w:t>
      </w:r>
    </w:p>
    <w:p>
      <w:pPr>
        <w:ind w:firstLine="480"/>
        <w:jc w:val="left"/>
      </w:pPr>
      <w:r>
        <w:rPr>
          <w:sz w:val="21"/>
        </w:rPr>
        <w:t>属同一品种规格，皮细光滑，大小均匀，肉质脆嫩致密新鲜，无腐烂、畸形、裂痕、糠心、异味，不带泥沙，不带茎叶和须根。</w:t>
      </w:r>
    </w:p>
    <w:p>
      <w:pPr>
        <w:jc w:val="left"/>
      </w:pPr>
      <w:r>
        <w:rPr>
          <w:b/>
          <w:sz w:val="21"/>
        </w:rPr>
        <w:t>薯芋类：</w:t>
      </w:r>
      <w:r>
        <w:rPr>
          <w:sz w:val="21"/>
        </w:rPr>
        <w:t>马铃薯、芋、姜等。</w:t>
      </w:r>
    </w:p>
    <w:p>
      <w:pPr>
        <w:ind w:firstLine="480"/>
        <w:jc w:val="left"/>
      </w:pPr>
      <w:r>
        <w:rPr>
          <w:sz w:val="21"/>
        </w:rPr>
        <w:t>属同一品种规格，色泽一致，不带泥沙，不带须根、茎叶，不干瘪，无腐烂、畸形、异味、明显机械伤、病虫害斑，马铃薯无发芽，皮不变绿。</w:t>
      </w:r>
    </w:p>
    <w:p>
      <w:pPr>
        <w:jc w:val="left"/>
      </w:pPr>
      <w:r>
        <w:rPr>
          <w:b/>
          <w:sz w:val="21"/>
        </w:rPr>
        <w:t>葱蒜类：</w:t>
      </w:r>
      <w:r>
        <w:rPr>
          <w:sz w:val="21"/>
        </w:rPr>
        <w:t>葱、蒜、韭菜、洋葱等。</w:t>
      </w:r>
    </w:p>
    <w:p>
      <w:pPr>
        <w:ind w:firstLine="480"/>
        <w:jc w:val="left"/>
      </w:pPr>
      <w:r>
        <w:rPr>
          <w:sz w:val="21"/>
        </w:rPr>
        <w:t>属同一品种规格，允许葱、青蒜类保留干净须根，葱、蒜、韭菜不带老叶，蒜头、洋葱去根去枯叶，可食部分新鲜幼嫩，无腐烂、畸形、异味。</w:t>
      </w:r>
    </w:p>
    <w:p>
      <w:pPr>
        <w:jc w:val="left"/>
      </w:pPr>
      <w:r>
        <w:rPr>
          <w:b/>
          <w:sz w:val="21"/>
        </w:rPr>
        <w:t>豆类：</w:t>
      </w:r>
      <w:r>
        <w:rPr>
          <w:sz w:val="21"/>
        </w:rPr>
        <w:t>扁豆、豌豆、毛豆等。</w:t>
      </w:r>
    </w:p>
    <w:p>
      <w:pPr>
        <w:ind w:firstLine="480"/>
        <w:jc w:val="left"/>
      </w:pPr>
      <w:r>
        <w:rPr>
          <w:sz w:val="21"/>
        </w:rPr>
        <w:t>属同一品种规格，形态完整，成熟度适中，无腐烂、畸形、异味，豆荚类新鲜、幼嫩、均匀，豆仁类籽粒饱满，较均匀，无发芽，不带泥土杂质。</w:t>
      </w:r>
    </w:p>
    <w:p>
      <w:pPr>
        <w:jc w:val="left"/>
      </w:pPr>
      <w:r>
        <w:rPr>
          <w:b/>
          <w:sz w:val="21"/>
        </w:rPr>
        <w:t>水生菜类</w:t>
      </w:r>
      <w:r>
        <w:rPr>
          <w:sz w:val="21"/>
        </w:rPr>
        <w:t>：藕、慈菇、茭白、马蹄、菱等。</w:t>
      </w:r>
    </w:p>
    <w:p>
      <w:pPr>
        <w:ind w:firstLine="480"/>
        <w:jc w:val="left"/>
      </w:pPr>
      <w:r>
        <w:rPr>
          <w:sz w:val="21"/>
        </w:rPr>
        <w:t>属同一品种规格，肉质嫩，成熟度适中，无腐烂、畸形、异味，无明显机械伤，不带泥土和杂质，不干瘪，茭白不黑心。</w:t>
      </w:r>
    </w:p>
    <w:p>
      <w:pPr>
        <w:jc w:val="left"/>
      </w:pPr>
      <w:r>
        <w:rPr>
          <w:b/>
          <w:sz w:val="21"/>
        </w:rPr>
        <w:t>食用菌类：</w:t>
      </w:r>
      <w:r>
        <w:rPr>
          <w:sz w:val="21"/>
        </w:rPr>
        <w:t>蘑菇、草菇、香菇、木耳等。</w:t>
      </w:r>
    </w:p>
    <w:p>
      <w:pPr>
        <w:ind w:firstLine="480"/>
        <w:jc w:val="left"/>
      </w:pPr>
      <w:r>
        <w:rPr>
          <w:sz w:val="21"/>
        </w:rPr>
        <w:t>属同一品种规格，蘑菇、草菇菌盖圆整略展开，柄粗壮，菌膜紧，菇柄切削平整，不浸泡水（蘑菇允许浸盐水保鲜），新鲜，无杂质，无畸形菇，无腐烂、异味。</w:t>
      </w:r>
    </w:p>
    <w:p>
      <w:pPr>
        <w:jc w:val="left"/>
      </w:pPr>
      <w:r>
        <w:rPr>
          <w:b/>
          <w:sz w:val="21"/>
        </w:rPr>
        <w:t>芽苗类：</w:t>
      </w:r>
      <w:r>
        <w:rPr>
          <w:sz w:val="21"/>
        </w:rPr>
        <w:t>绿豆芽、黄豆芽等。</w:t>
      </w:r>
    </w:p>
    <w:p>
      <w:pPr>
        <w:ind w:firstLine="480"/>
        <w:jc w:val="left"/>
      </w:pPr>
      <w:r>
        <w:rPr>
          <w:sz w:val="21"/>
        </w:rPr>
        <w:t>芽苗幼嫩，不带豆壳杂质，新鲜，不浸水，无腐烂、异味。</w:t>
      </w:r>
    </w:p>
    <w:p>
      <w:pPr>
        <w:jc w:val="both"/>
      </w:pPr>
      <w:r>
        <w:rPr>
          <w:b/>
          <w:sz w:val="21"/>
        </w:rPr>
        <w:t>⑤食品供应链要求：所有食品的来源必须清晰。蔬菜来源应当于受到地方政府部门监管的自有基地、商品菜基地或蔬菜专业流通市场，严禁收购散户农民的蔬菜供应。</w:t>
      </w:r>
    </w:p>
    <w:p>
      <w:pPr>
        <w:jc w:val="both"/>
      </w:pPr>
      <w:r>
        <w:rPr>
          <w:b/>
          <w:sz w:val="21"/>
        </w:rPr>
        <w:t>包组</w:t>
      </w:r>
      <w:r>
        <w:rPr>
          <w:b/>
          <w:sz w:val="21"/>
        </w:rPr>
        <w:t>2</w:t>
      </w:r>
      <w:r>
        <w:rPr>
          <w:b/>
          <w:sz w:val="21"/>
        </w:rPr>
        <w:t xml:space="preserve">  </w:t>
      </w:r>
      <w:r>
        <w:rPr>
          <w:b/>
          <w:sz w:val="21"/>
        </w:rPr>
        <w:t>：副食品类（粮油大米、调味品、干货、其他副食品类）</w:t>
      </w:r>
    </w:p>
    <w:p>
      <w:pPr>
        <w:ind w:firstLine="480"/>
        <w:jc w:val="both"/>
      </w:pPr>
      <w:r>
        <w:rPr>
          <w:sz w:val="21"/>
        </w:rPr>
        <w:t>1、粮油大米、调味品包括食用油、大米、各类调味料等。干货类包括菜干、冬菇、黑木耳、紫菜等干货食品材料。其他副食品类包括杂货、米粉、面粉等。</w:t>
      </w:r>
    </w:p>
    <w:p>
      <w:pPr>
        <w:ind w:firstLine="480"/>
        <w:jc w:val="both"/>
      </w:pPr>
      <w:r>
        <w:rPr>
          <w:sz w:val="21"/>
        </w:rPr>
        <w:t>2、粮油、豆类：</w:t>
      </w:r>
    </w:p>
    <w:p>
      <w:pPr>
        <w:ind w:firstLine="210"/>
        <w:jc w:val="left"/>
      </w:pPr>
      <w:r>
        <w:rPr>
          <w:sz w:val="21"/>
        </w:rPr>
        <w:t>⑴供应产品的质量要求：</w:t>
      </w:r>
    </w:p>
    <w:p>
      <w:pPr>
        <w:ind w:firstLine="240"/>
        <w:jc w:val="left"/>
      </w:pPr>
      <w:r>
        <w:rPr>
          <w:sz w:val="21"/>
        </w:rPr>
        <w:t>①大米、油、豆类货物必须符合卫生要求，不得有腐烂、变质、油脂酸败、霉变、生虫、污秽不结、混有异物或者其他感官性状异常，并可能对人体健康有害的物质,必须为非转基因食材。</w:t>
      </w:r>
    </w:p>
    <w:p>
      <w:pPr>
        <w:ind w:firstLine="240"/>
        <w:jc w:val="left"/>
      </w:pPr>
      <w:r>
        <w:rPr>
          <w:sz w:val="21"/>
        </w:rPr>
        <w:t>②大米、油、豆类：要提供QS认证、相关部门发出的产品检验合格证书。包装食品：包装箱完整，同时包装箱要印有注册商标、生产厂家名称、厂址、出厂日期、产品合格证、保质期限、产品成份、厂家电话号码。散装豆类：提供生产厂家营业执照、相关部门发出的产品检验合格证书。供应商所提供产品质量必须要符合行业标准要求，不得有掺假、变质、变味、过期等现象出现，严禁伪劣、假冒、无证不合格物品进入仓库。大米、油、豆类剩余保质期不少于保质期的三分之二。</w:t>
      </w:r>
    </w:p>
    <w:p>
      <w:pPr>
        <w:ind w:firstLine="240"/>
        <w:jc w:val="left"/>
      </w:pPr>
      <w:r>
        <w:rPr>
          <w:sz w:val="21"/>
        </w:rPr>
        <w:t>③中标人在供应过程中，如果发生出现质量问题或造成食物中毒，如变质等情况，经查实后确属中标人责任，中标人应承担全部责任，主要包括食物中毒人员医疗费、误工费、事故处理费等，直至追究当事人的刑事责任。</w:t>
      </w:r>
    </w:p>
    <w:p>
      <w:pPr>
        <w:ind w:firstLine="360"/>
        <w:jc w:val="left"/>
      </w:pPr>
      <w:r>
        <w:rPr>
          <w:sz w:val="21"/>
        </w:rPr>
        <w:t>⑵执行标准：（以下若有新标准，按新标准执行）</w:t>
      </w:r>
    </w:p>
    <w:p>
      <w:pPr>
        <w:jc w:val="left"/>
      </w:pPr>
      <w:r>
        <w:rPr>
          <w:sz w:val="21"/>
        </w:rPr>
        <w:t>① 大米品种要求为标一晚三级米。</w:t>
      </w:r>
    </w:p>
    <w:p>
      <w:pPr>
        <w:jc w:val="left"/>
      </w:pPr>
      <w:r>
        <w:rPr>
          <w:sz w:val="21"/>
        </w:rPr>
        <w:t>② 米类执行标准：GB2762-2017  GB2761-2017  GB2763-2019 GB1354—2018</w:t>
      </w:r>
    </w:p>
    <w:p>
      <w:pPr>
        <w:jc w:val="left"/>
      </w:pPr>
      <w:r>
        <w:rPr>
          <w:sz w:val="21"/>
        </w:rPr>
        <w:t>③ 大米的质量标准：除符合标准一等米外，要求：</w:t>
      </w:r>
    </w:p>
    <w:p>
      <w:pPr>
        <w:ind w:firstLine="720"/>
        <w:jc w:val="left"/>
      </w:pPr>
      <w:r>
        <w:rPr>
          <w:sz w:val="21"/>
        </w:rPr>
        <w:t>碎米总量</w:t>
      </w:r>
      <w:r>
        <w:rPr>
          <w:sz w:val="21"/>
        </w:rPr>
        <w:t>≤17%    （国家标准：≤35%）</w:t>
      </w:r>
    </w:p>
    <w:p>
      <w:pPr>
        <w:ind w:firstLine="720"/>
        <w:jc w:val="left"/>
      </w:pPr>
      <w:r>
        <w:rPr>
          <w:sz w:val="21"/>
        </w:rPr>
        <w:t>小碎米总量</w:t>
      </w:r>
      <w:r>
        <w:rPr>
          <w:sz w:val="21"/>
        </w:rPr>
        <w:t>≤2%   （国家标准：≤2.5%）</w:t>
      </w:r>
    </w:p>
    <w:p>
      <w:pPr>
        <w:ind w:firstLine="720"/>
        <w:jc w:val="left"/>
      </w:pPr>
      <w:r>
        <w:rPr>
          <w:sz w:val="21"/>
        </w:rPr>
        <w:t>不完善粒</w:t>
      </w:r>
      <w:r>
        <w:rPr>
          <w:sz w:val="21"/>
        </w:rPr>
        <w:t>≤3.5%    （国家标准：≤4.0%）</w:t>
      </w:r>
    </w:p>
    <w:p>
      <w:pPr>
        <w:ind w:firstLine="720"/>
        <w:jc w:val="left"/>
      </w:pPr>
      <w:r>
        <w:rPr>
          <w:sz w:val="21"/>
        </w:rPr>
        <w:t>黄米粒按国家标准执行</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117"/>
        <w:gridCol w:w="1658"/>
        <w:gridCol w:w="2531"/>
      </w:tblGrid>
      <w:tr>
        <w:tc>
          <w:tcPr>
            <w:tcW w:type="dxa" w:w="4117"/>
            <w:tcBorders>
              <w:top w:val="single" w:color="000000" w:sz="4"/>
              <w:left w:val="single" w:color="000000" w:sz="4"/>
              <w:bottom w:val="single" w:color="000000" w:sz="4"/>
              <w:right w:val="single" w:color="000000" w:sz="4"/>
            </w:tcBorders>
            <w:vAlign w:val="top"/>
          </w:tcPr>
          <w:p>
            <w:pPr>
              <w:jc w:val="center"/>
            </w:pPr>
            <w:r>
              <w:rPr>
                <w:sz w:val="21"/>
              </w:rPr>
              <w:t>检验项目</w:t>
            </w:r>
          </w:p>
        </w:tc>
        <w:tc>
          <w:tcPr>
            <w:tcW w:type="dxa" w:w="1658"/>
            <w:tcBorders>
              <w:top w:val="single" w:color="000000" w:sz="4"/>
              <w:left w:val="none" w:color="000000" w:sz="4"/>
              <w:bottom w:val="single" w:color="000000" w:sz="4"/>
              <w:right w:val="single" w:color="000000" w:sz="4"/>
            </w:tcBorders>
            <w:vAlign w:val="top"/>
          </w:tcPr>
          <w:p>
            <w:pPr>
              <w:jc w:val="center"/>
            </w:pPr>
            <w:r>
              <w:rPr>
                <w:sz w:val="21"/>
              </w:rPr>
              <w:t>单位</w:t>
            </w:r>
          </w:p>
        </w:tc>
        <w:tc>
          <w:tcPr>
            <w:tcW w:type="dxa" w:w="2531"/>
            <w:tcBorders>
              <w:top w:val="single" w:color="000000" w:sz="4"/>
              <w:left w:val="none" w:color="000000" w:sz="4"/>
              <w:bottom w:val="single" w:color="000000" w:sz="4"/>
              <w:right w:val="single" w:color="000000" w:sz="4"/>
            </w:tcBorders>
            <w:vAlign w:val="top"/>
          </w:tcPr>
          <w:p>
            <w:pPr>
              <w:jc w:val="center"/>
            </w:pPr>
            <w:r>
              <w:rPr>
                <w:sz w:val="21"/>
              </w:rPr>
              <w:t>标准要求</w:t>
            </w:r>
          </w:p>
        </w:tc>
      </w:tr>
      <w:tr>
        <w:tc>
          <w:tcPr>
            <w:tcW w:type="dxa" w:w="4117"/>
            <w:tcBorders>
              <w:top w:val="none" w:color="000000" w:sz="4"/>
              <w:left w:val="single" w:color="000000" w:sz="4"/>
              <w:bottom w:val="single" w:color="000000" w:sz="4"/>
              <w:right w:val="single" w:color="000000" w:sz="4"/>
            </w:tcBorders>
            <w:vAlign w:val="top"/>
          </w:tcPr>
          <w:p>
            <w:pPr>
              <w:jc w:val="center"/>
            </w:pPr>
            <w:r>
              <w:rPr>
                <w:sz w:val="21"/>
              </w:rPr>
              <w:t>镉（以</w:t>
            </w:r>
            <w:r>
              <w:rPr>
                <w:sz w:val="21"/>
              </w:rPr>
              <w:t>Cd计）≤</w:t>
            </w:r>
          </w:p>
        </w:tc>
        <w:tc>
          <w:tcPr>
            <w:tcW w:type="dxa" w:w="1658"/>
            <w:tcBorders>
              <w:top w:val="none" w:color="000000" w:sz="4"/>
              <w:left w:val="none" w:color="000000" w:sz="4"/>
              <w:bottom w:val="single" w:color="000000" w:sz="4"/>
              <w:right w:val="single" w:color="000000" w:sz="4"/>
            </w:tcBorders>
            <w:vAlign w:val="top"/>
          </w:tcPr>
          <w:p>
            <w:pPr>
              <w:jc w:val="center"/>
            </w:pPr>
            <w:r>
              <w:rPr>
                <w:sz w:val="21"/>
              </w:rPr>
              <w:t>mg/kg</w:t>
            </w:r>
          </w:p>
        </w:tc>
        <w:tc>
          <w:tcPr>
            <w:tcW w:type="dxa" w:w="2531"/>
            <w:tcBorders>
              <w:top w:val="none" w:color="000000" w:sz="4"/>
              <w:left w:val="none" w:color="000000" w:sz="4"/>
              <w:bottom w:val="single" w:color="000000" w:sz="4"/>
              <w:right w:val="single" w:color="000000" w:sz="4"/>
            </w:tcBorders>
            <w:vAlign w:val="top"/>
          </w:tcPr>
          <w:p>
            <w:pPr>
              <w:jc w:val="center"/>
            </w:pPr>
            <w:r>
              <w:rPr>
                <w:sz w:val="21"/>
              </w:rPr>
              <w:t>0.2</w:t>
            </w:r>
          </w:p>
        </w:tc>
      </w:tr>
      <w:tr>
        <w:tc>
          <w:tcPr>
            <w:tcW w:type="dxa" w:w="4117"/>
            <w:tcBorders>
              <w:top w:val="none" w:color="000000" w:sz="4"/>
              <w:left w:val="single" w:color="000000" w:sz="4"/>
              <w:bottom w:val="single" w:color="000000" w:sz="4"/>
              <w:right w:val="single" w:color="000000" w:sz="4"/>
            </w:tcBorders>
            <w:vAlign w:val="top"/>
          </w:tcPr>
          <w:p>
            <w:pPr>
              <w:jc w:val="center"/>
            </w:pPr>
            <w:r>
              <w:rPr>
                <w:sz w:val="21"/>
              </w:rPr>
              <w:t>汞</w:t>
            </w:r>
            <w:r>
              <w:rPr>
                <w:sz w:val="21"/>
              </w:rPr>
              <w:t>(以Hg计) ≤</w:t>
            </w:r>
          </w:p>
        </w:tc>
        <w:tc>
          <w:tcPr>
            <w:tcW w:type="dxa" w:w="1658"/>
            <w:tcBorders>
              <w:top w:val="none" w:color="000000" w:sz="4"/>
              <w:left w:val="none" w:color="000000" w:sz="4"/>
              <w:bottom w:val="single" w:color="000000" w:sz="4"/>
              <w:right w:val="single" w:color="000000" w:sz="4"/>
            </w:tcBorders>
            <w:vAlign w:val="top"/>
          </w:tcPr>
          <w:p>
            <w:pPr>
              <w:jc w:val="center"/>
            </w:pPr>
            <w:r>
              <w:rPr>
                <w:sz w:val="21"/>
              </w:rPr>
              <w:t>mg/kg</w:t>
            </w:r>
          </w:p>
        </w:tc>
        <w:tc>
          <w:tcPr>
            <w:tcW w:type="dxa" w:w="2531"/>
            <w:tcBorders>
              <w:top w:val="none" w:color="000000" w:sz="4"/>
              <w:left w:val="none" w:color="000000" w:sz="4"/>
              <w:bottom w:val="single" w:color="000000" w:sz="4"/>
              <w:right w:val="single" w:color="000000" w:sz="4"/>
            </w:tcBorders>
            <w:vAlign w:val="top"/>
          </w:tcPr>
          <w:p>
            <w:pPr>
              <w:jc w:val="center"/>
            </w:pPr>
            <w:r>
              <w:rPr>
                <w:sz w:val="21"/>
              </w:rPr>
              <w:t>0.02</w:t>
            </w:r>
          </w:p>
        </w:tc>
      </w:tr>
      <w:tr>
        <w:tc>
          <w:tcPr>
            <w:tcW w:type="dxa" w:w="4117"/>
            <w:tcBorders>
              <w:top w:val="none" w:color="000000" w:sz="4"/>
              <w:left w:val="single" w:color="000000" w:sz="4"/>
              <w:bottom w:val="single" w:color="000000" w:sz="4"/>
              <w:right w:val="single" w:color="000000" w:sz="4"/>
            </w:tcBorders>
            <w:vAlign w:val="top"/>
          </w:tcPr>
          <w:p>
            <w:pPr>
              <w:jc w:val="center"/>
            </w:pPr>
            <w:r>
              <w:rPr>
                <w:sz w:val="21"/>
              </w:rPr>
              <w:t>六六六</w:t>
            </w:r>
            <w:r>
              <w:rPr>
                <w:sz w:val="21"/>
              </w:rPr>
              <w:t>(以成品粮计) ≤</w:t>
            </w:r>
          </w:p>
        </w:tc>
        <w:tc>
          <w:tcPr>
            <w:tcW w:type="dxa" w:w="1658"/>
            <w:tcBorders>
              <w:top w:val="none" w:color="000000" w:sz="4"/>
              <w:left w:val="none" w:color="000000" w:sz="4"/>
              <w:bottom w:val="single" w:color="000000" w:sz="4"/>
              <w:right w:val="single" w:color="000000" w:sz="4"/>
            </w:tcBorders>
            <w:vAlign w:val="top"/>
          </w:tcPr>
          <w:p>
            <w:pPr>
              <w:jc w:val="center"/>
            </w:pPr>
            <w:r>
              <w:rPr>
                <w:sz w:val="21"/>
              </w:rPr>
              <w:t>mg/kg</w:t>
            </w:r>
          </w:p>
        </w:tc>
        <w:tc>
          <w:tcPr>
            <w:tcW w:type="dxa" w:w="2531"/>
            <w:tcBorders>
              <w:top w:val="none" w:color="000000" w:sz="4"/>
              <w:left w:val="none" w:color="000000" w:sz="4"/>
              <w:bottom w:val="single" w:color="000000" w:sz="4"/>
              <w:right w:val="single" w:color="000000" w:sz="4"/>
            </w:tcBorders>
            <w:vAlign w:val="top"/>
          </w:tcPr>
          <w:p>
            <w:pPr>
              <w:jc w:val="center"/>
            </w:pPr>
            <w:r>
              <w:rPr>
                <w:sz w:val="21"/>
              </w:rPr>
              <w:t>0.05</w:t>
            </w:r>
          </w:p>
        </w:tc>
      </w:tr>
      <w:tr>
        <w:tc>
          <w:tcPr>
            <w:tcW w:type="dxa" w:w="4117"/>
            <w:tcBorders>
              <w:top w:val="none" w:color="000000" w:sz="4"/>
              <w:left w:val="single" w:color="000000" w:sz="4"/>
              <w:bottom w:val="single" w:color="000000" w:sz="4"/>
              <w:right w:val="single" w:color="000000" w:sz="4"/>
            </w:tcBorders>
            <w:vAlign w:val="top"/>
          </w:tcPr>
          <w:p>
            <w:pPr>
              <w:jc w:val="center"/>
            </w:pPr>
            <w:r>
              <w:rPr>
                <w:sz w:val="21"/>
              </w:rPr>
              <w:t>滴滴涕</w:t>
            </w:r>
            <w:r>
              <w:rPr>
                <w:sz w:val="21"/>
              </w:rPr>
              <w:t>((以成品粮计) ≤</w:t>
            </w:r>
          </w:p>
        </w:tc>
        <w:tc>
          <w:tcPr>
            <w:tcW w:type="dxa" w:w="1658"/>
            <w:tcBorders>
              <w:top w:val="none" w:color="000000" w:sz="4"/>
              <w:left w:val="none" w:color="000000" w:sz="4"/>
              <w:bottom w:val="single" w:color="000000" w:sz="4"/>
              <w:right w:val="single" w:color="000000" w:sz="4"/>
            </w:tcBorders>
            <w:vAlign w:val="top"/>
          </w:tcPr>
          <w:p>
            <w:pPr>
              <w:jc w:val="center"/>
            </w:pPr>
            <w:r>
              <w:rPr>
                <w:sz w:val="21"/>
              </w:rPr>
              <w:t>mg/kg</w:t>
            </w:r>
          </w:p>
        </w:tc>
        <w:tc>
          <w:tcPr>
            <w:tcW w:type="dxa" w:w="2531"/>
            <w:tcBorders>
              <w:top w:val="none" w:color="000000" w:sz="4"/>
              <w:left w:val="none" w:color="000000" w:sz="4"/>
              <w:bottom w:val="single" w:color="000000" w:sz="4"/>
              <w:right w:val="single" w:color="000000" w:sz="4"/>
            </w:tcBorders>
            <w:vAlign w:val="top"/>
          </w:tcPr>
          <w:p>
            <w:pPr>
              <w:jc w:val="center"/>
            </w:pPr>
            <w:r>
              <w:rPr>
                <w:sz w:val="21"/>
              </w:rPr>
              <w:t>0.05</w:t>
            </w:r>
          </w:p>
        </w:tc>
      </w:tr>
      <w:tr>
        <w:tc>
          <w:tcPr>
            <w:tcW w:type="dxa" w:w="4117"/>
            <w:tcBorders>
              <w:top w:val="none" w:color="000000" w:sz="4"/>
              <w:left w:val="single" w:color="000000" w:sz="4"/>
              <w:bottom w:val="single" w:color="000000" w:sz="4"/>
              <w:right w:val="single" w:color="000000" w:sz="4"/>
            </w:tcBorders>
            <w:vAlign w:val="top"/>
          </w:tcPr>
          <w:p>
            <w:pPr>
              <w:jc w:val="center"/>
            </w:pPr>
            <w:r>
              <w:rPr>
                <w:sz w:val="21"/>
              </w:rPr>
              <w:t>黄曲霉毒素</w:t>
            </w:r>
            <w:r>
              <w:rPr>
                <w:sz w:val="21"/>
              </w:rPr>
              <w:t>B1≤</w:t>
            </w:r>
          </w:p>
        </w:tc>
        <w:tc>
          <w:tcPr>
            <w:tcW w:type="dxa" w:w="1658"/>
            <w:tcBorders>
              <w:top w:val="none" w:color="000000" w:sz="4"/>
              <w:left w:val="none" w:color="000000" w:sz="4"/>
              <w:bottom w:val="single" w:color="000000" w:sz="4"/>
              <w:right w:val="single" w:color="000000" w:sz="4"/>
            </w:tcBorders>
            <w:vAlign w:val="top"/>
          </w:tcPr>
          <w:p>
            <w:pPr>
              <w:jc w:val="center"/>
            </w:pPr>
            <w:r>
              <w:rPr>
                <w:sz w:val="21"/>
              </w:rPr>
              <w:t>ug/kg</w:t>
            </w:r>
          </w:p>
        </w:tc>
        <w:tc>
          <w:tcPr>
            <w:tcW w:type="dxa" w:w="2531"/>
            <w:tcBorders>
              <w:top w:val="none" w:color="000000" w:sz="4"/>
              <w:left w:val="none" w:color="000000" w:sz="4"/>
              <w:bottom w:val="single" w:color="000000" w:sz="4"/>
              <w:right w:val="single" w:color="000000" w:sz="4"/>
            </w:tcBorders>
            <w:vAlign w:val="top"/>
          </w:tcPr>
          <w:p>
            <w:pPr>
              <w:jc w:val="center"/>
            </w:pPr>
            <w:r>
              <w:rPr>
                <w:sz w:val="21"/>
              </w:rPr>
              <w:t>10</w:t>
            </w:r>
          </w:p>
        </w:tc>
      </w:tr>
    </w:tbl>
    <w:p>
      <w:pPr>
        <w:ind w:firstLine="360"/>
        <w:jc w:val="left"/>
      </w:pPr>
    </w:p>
    <w:p>
      <w:pPr>
        <w:ind w:firstLine="360"/>
        <w:jc w:val="left"/>
      </w:pPr>
      <w:r>
        <w:rPr>
          <w:sz w:val="21"/>
        </w:rPr>
        <w:t>④油类执行标准：</w:t>
      </w:r>
    </w:p>
    <w:p>
      <w:pPr>
        <w:jc w:val="left"/>
      </w:pPr>
      <w:r>
        <w:rPr>
          <w:sz w:val="21"/>
        </w:rPr>
        <w:t>SB/T10292-1998《食用调和油》国家标准</w:t>
      </w:r>
    </w:p>
    <w:tbl>
      <w:tblPr>
        <w:tblW w:w="0" w:type="auto"/>
        <w:tblBorders>
          <w:top w:val="none" w:color="000000" w:sz="4"/>
          <w:left w:val="none" w:color="000000" w:sz="4"/>
          <w:bottom w:val="none" w:color="000000" w:sz="4"/>
          <w:right w:val="none" w:color="000000" w:sz="4"/>
          <w:insideH w:val="none"/>
          <w:insideV w:val="none"/>
        </w:tblBorders>
      </w:tblPr>
      <w:tblGrid>
        <w:gridCol w:w="3641"/>
        <w:gridCol w:w="1437"/>
        <w:gridCol w:w="3225"/>
      </w:tblGrid>
      <w:tr>
        <w:tc>
          <w:tcPr>
            <w:tcW w:type="dxa" w:w="3641"/>
            <w:tcBorders>
              <w:top w:val="single" w:color="000000" w:sz="4"/>
              <w:left w:val="single" w:color="000000" w:sz="4"/>
              <w:bottom w:val="single" w:color="000000" w:sz="4"/>
              <w:right w:val="single" w:color="000000" w:sz="4"/>
            </w:tcBorders>
            <w:vAlign w:val="top"/>
          </w:tcPr>
          <w:p>
            <w:pPr>
              <w:jc w:val="center"/>
            </w:pPr>
            <w:r>
              <w:rPr>
                <w:sz w:val="21"/>
              </w:rPr>
              <w:t>检验项目</w:t>
            </w:r>
          </w:p>
        </w:tc>
        <w:tc>
          <w:tcPr>
            <w:tcW w:type="dxa" w:w="1437"/>
            <w:tcBorders>
              <w:top w:val="single" w:color="000000" w:sz="4"/>
              <w:left w:val="none" w:color="000000" w:sz="4"/>
              <w:bottom w:val="single" w:color="000000" w:sz="4"/>
              <w:right w:val="single" w:color="000000" w:sz="4"/>
            </w:tcBorders>
            <w:vAlign w:val="top"/>
          </w:tcPr>
          <w:p>
            <w:pPr>
              <w:jc w:val="center"/>
            </w:pPr>
            <w:r>
              <w:rPr>
                <w:sz w:val="21"/>
              </w:rPr>
              <w:t>单位</w:t>
            </w:r>
          </w:p>
        </w:tc>
        <w:tc>
          <w:tcPr>
            <w:tcW w:type="dxa" w:w="3225"/>
            <w:tcBorders>
              <w:top w:val="single" w:color="000000" w:sz="4"/>
              <w:left w:val="none" w:color="000000" w:sz="4"/>
              <w:bottom w:val="single" w:color="000000" w:sz="4"/>
              <w:right w:val="single" w:color="000000" w:sz="4"/>
            </w:tcBorders>
            <w:vAlign w:val="top"/>
          </w:tcPr>
          <w:p>
            <w:pPr>
              <w:jc w:val="center"/>
            </w:pPr>
            <w:r>
              <w:rPr>
                <w:sz w:val="21"/>
              </w:rPr>
              <w:t>标准要求</w:t>
            </w:r>
          </w:p>
        </w:tc>
      </w:tr>
      <w:tr>
        <w:tc>
          <w:tcPr>
            <w:tcW w:type="dxa" w:w="3641"/>
            <w:tcBorders>
              <w:top w:val="none" w:color="000000" w:sz="4"/>
              <w:left w:val="single" w:color="000000" w:sz="4"/>
              <w:bottom w:val="single" w:color="000000" w:sz="4"/>
              <w:right w:val="single" w:color="000000" w:sz="4"/>
            </w:tcBorders>
            <w:vAlign w:val="top"/>
          </w:tcPr>
          <w:p>
            <w:pPr>
              <w:jc w:val="center"/>
            </w:pPr>
            <w:r>
              <w:rPr>
                <w:sz w:val="21"/>
              </w:rPr>
              <w:t>透明度</w:t>
            </w:r>
          </w:p>
        </w:tc>
        <w:tc>
          <w:tcPr>
            <w:tcW w:type="dxa" w:w="1437"/>
            <w:tcBorders>
              <w:top w:val="none" w:color="000000" w:sz="4"/>
              <w:left w:val="none" w:color="000000" w:sz="4"/>
              <w:bottom w:val="single" w:color="000000" w:sz="4"/>
              <w:right w:val="single" w:color="000000" w:sz="4"/>
            </w:tcBorders>
            <w:vAlign w:val="top"/>
          </w:tcPr>
          <w:p>
            <w:pPr>
              <w:jc w:val="center"/>
            </w:pPr>
            <w:r>
              <w:rPr>
                <w:sz w:val="21"/>
              </w:rPr>
              <w:t>-----</w:t>
            </w:r>
          </w:p>
        </w:tc>
        <w:tc>
          <w:tcPr>
            <w:tcW w:type="dxa" w:w="3225"/>
            <w:tcBorders>
              <w:top w:val="none" w:color="000000" w:sz="4"/>
              <w:left w:val="none" w:color="000000" w:sz="4"/>
              <w:bottom w:val="single" w:color="000000" w:sz="4"/>
              <w:right w:val="single" w:color="000000" w:sz="4"/>
            </w:tcBorders>
            <w:vAlign w:val="top"/>
          </w:tcPr>
          <w:p>
            <w:pPr>
              <w:jc w:val="center"/>
            </w:pPr>
            <w:r>
              <w:rPr>
                <w:sz w:val="21"/>
              </w:rPr>
              <w:t>透明</w:t>
            </w:r>
          </w:p>
        </w:tc>
      </w:tr>
      <w:tr>
        <w:tc>
          <w:tcPr>
            <w:tcW w:type="dxa" w:w="3641"/>
            <w:tcBorders>
              <w:top w:val="none" w:color="000000" w:sz="4"/>
              <w:left w:val="single" w:color="000000" w:sz="4"/>
              <w:bottom w:val="single" w:color="000000" w:sz="4"/>
              <w:right w:val="single" w:color="000000" w:sz="4"/>
            </w:tcBorders>
            <w:vAlign w:val="top"/>
          </w:tcPr>
          <w:p>
            <w:pPr>
              <w:jc w:val="center"/>
            </w:pPr>
            <w:r>
              <w:rPr>
                <w:sz w:val="21"/>
              </w:rPr>
              <w:t>气味、滋味</w:t>
            </w:r>
          </w:p>
        </w:tc>
        <w:tc>
          <w:tcPr>
            <w:tcW w:type="dxa" w:w="1437"/>
            <w:tcBorders>
              <w:top w:val="none" w:color="000000" w:sz="4"/>
              <w:left w:val="none" w:color="000000" w:sz="4"/>
              <w:bottom w:val="single" w:color="000000" w:sz="4"/>
              <w:right w:val="single" w:color="000000" w:sz="4"/>
            </w:tcBorders>
            <w:vAlign w:val="top"/>
          </w:tcPr>
          <w:p>
            <w:pPr>
              <w:jc w:val="center"/>
            </w:pPr>
            <w:r>
              <w:rPr>
                <w:sz w:val="21"/>
              </w:rPr>
              <w:t>-----</w:t>
            </w:r>
          </w:p>
        </w:tc>
        <w:tc>
          <w:tcPr>
            <w:tcW w:type="dxa" w:w="3225"/>
            <w:tcBorders>
              <w:top w:val="none" w:color="000000" w:sz="4"/>
              <w:left w:val="none" w:color="000000" w:sz="4"/>
              <w:bottom w:val="single" w:color="000000" w:sz="4"/>
              <w:right w:val="single" w:color="000000" w:sz="4"/>
            </w:tcBorders>
            <w:vAlign w:val="top"/>
          </w:tcPr>
          <w:p>
            <w:pPr>
              <w:jc w:val="center"/>
            </w:pPr>
            <w:r>
              <w:rPr>
                <w:sz w:val="21"/>
              </w:rPr>
              <w:t>气味、口感较好</w:t>
            </w:r>
          </w:p>
        </w:tc>
      </w:tr>
      <w:tr>
        <w:tc>
          <w:tcPr>
            <w:tcW w:type="dxa" w:w="3641"/>
            <w:tcBorders>
              <w:top w:val="none" w:color="000000" w:sz="4"/>
              <w:left w:val="single" w:color="000000" w:sz="4"/>
              <w:bottom w:val="single" w:color="000000" w:sz="4"/>
              <w:right w:val="single" w:color="000000" w:sz="4"/>
            </w:tcBorders>
            <w:vAlign w:val="top"/>
          </w:tcPr>
          <w:p>
            <w:pPr>
              <w:jc w:val="center"/>
            </w:pPr>
            <w:r>
              <w:rPr>
                <w:sz w:val="21"/>
              </w:rPr>
              <w:t>色泽（罗维朋比色槽</w:t>
            </w:r>
            <w:r>
              <w:rPr>
                <w:sz w:val="21"/>
              </w:rPr>
              <w:t>133.4mm）≤</w:t>
            </w:r>
          </w:p>
        </w:tc>
        <w:tc>
          <w:tcPr>
            <w:tcW w:type="dxa" w:w="1437"/>
            <w:tcBorders>
              <w:top w:val="none" w:color="000000" w:sz="4"/>
              <w:left w:val="none" w:color="000000" w:sz="4"/>
              <w:bottom w:val="single" w:color="000000" w:sz="4"/>
              <w:right w:val="single" w:color="000000" w:sz="4"/>
            </w:tcBorders>
            <w:vAlign w:val="top"/>
          </w:tcPr>
          <w:p>
            <w:pPr>
              <w:jc w:val="center"/>
            </w:pPr>
            <w:r>
              <w:rPr>
                <w:sz w:val="21"/>
              </w:rPr>
              <w:t>-----</w:t>
            </w:r>
          </w:p>
        </w:tc>
        <w:tc>
          <w:tcPr>
            <w:tcW w:type="dxa" w:w="3225"/>
            <w:tcBorders>
              <w:top w:val="none" w:color="000000" w:sz="4"/>
              <w:left w:val="none" w:color="000000" w:sz="4"/>
              <w:bottom w:val="single" w:color="000000" w:sz="4"/>
              <w:right w:val="single" w:color="000000" w:sz="4"/>
            </w:tcBorders>
            <w:vAlign w:val="top"/>
          </w:tcPr>
          <w:p>
            <w:pPr>
              <w:jc w:val="center"/>
            </w:pPr>
            <w:r>
              <w:rPr>
                <w:sz w:val="21"/>
              </w:rPr>
              <w:t>Y：40；R：5.0</w:t>
            </w:r>
          </w:p>
        </w:tc>
      </w:tr>
      <w:tr>
        <w:tc>
          <w:tcPr>
            <w:tcW w:type="dxa" w:w="3641"/>
            <w:tcBorders>
              <w:top w:val="none" w:color="000000" w:sz="4"/>
              <w:left w:val="single" w:color="000000" w:sz="4"/>
              <w:bottom w:val="single" w:color="000000" w:sz="4"/>
              <w:right w:val="single" w:color="000000" w:sz="4"/>
            </w:tcBorders>
            <w:vAlign w:val="top"/>
          </w:tcPr>
          <w:p>
            <w:pPr>
              <w:jc w:val="center"/>
            </w:pPr>
            <w:r>
              <w:rPr>
                <w:sz w:val="21"/>
              </w:rPr>
              <w:t>水分及挥发物</w:t>
            </w:r>
            <w:r>
              <w:rPr>
                <w:sz w:val="21"/>
              </w:rPr>
              <w:t>≤</w:t>
            </w:r>
          </w:p>
        </w:tc>
        <w:tc>
          <w:tcPr>
            <w:tcW w:type="dxa" w:w="1437"/>
            <w:tcBorders>
              <w:top w:val="none" w:color="000000" w:sz="4"/>
              <w:left w:val="none" w:color="000000" w:sz="4"/>
              <w:bottom w:val="single" w:color="000000" w:sz="4"/>
              <w:right w:val="single" w:color="000000" w:sz="4"/>
            </w:tcBorders>
            <w:vAlign w:val="top"/>
          </w:tcPr>
          <w:p>
            <w:pPr>
              <w:jc w:val="center"/>
            </w:pPr>
            <w:r>
              <w:rPr>
                <w:sz w:val="21"/>
              </w:rPr>
              <w:t>%</w:t>
            </w:r>
          </w:p>
        </w:tc>
        <w:tc>
          <w:tcPr>
            <w:tcW w:type="dxa" w:w="3225"/>
            <w:tcBorders>
              <w:top w:val="none" w:color="000000" w:sz="4"/>
              <w:left w:val="none" w:color="000000" w:sz="4"/>
              <w:bottom w:val="single" w:color="000000" w:sz="4"/>
              <w:right w:val="single" w:color="000000" w:sz="4"/>
            </w:tcBorders>
            <w:vAlign w:val="top"/>
          </w:tcPr>
          <w:p>
            <w:pPr>
              <w:jc w:val="center"/>
            </w:pPr>
            <w:r>
              <w:rPr>
                <w:sz w:val="21"/>
              </w:rPr>
              <w:t>0.10</w:t>
            </w:r>
          </w:p>
        </w:tc>
      </w:tr>
      <w:tr>
        <w:tc>
          <w:tcPr>
            <w:tcW w:type="dxa" w:w="3641"/>
            <w:tcBorders>
              <w:top w:val="none" w:color="000000" w:sz="4"/>
              <w:left w:val="single" w:color="000000" w:sz="4"/>
              <w:bottom w:val="single" w:color="000000" w:sz="4"/>
              <w:right w:val="single" w:color="000000" w:sz="4"/>
            </w:tcBorders>
            <w:vAlign w:val="top"/>
          </w:tcPr>
          <w:p>
            <w:pPr>
              <w:jc w:val="center"/>
            </w:pPr>
            <w:r>
              <w:rPr>
                <w:sz w:val="21"/>
              </w:rPr>
              <w:t>杂质</w:t>
            </w:r>
            <w:r>
              <w:rPr>
                <w:sz w:val="21"/>
              </w:rPr>
              <w:t>≤</w:t>
            </w:r>
          </w:p>
        </w:tc>
        <w:tc>
          <w:tcPr>
            <w:tcW w:type="dxa" w:w="1437"/>
            <w:tcBorders>
              <w:top w:val="none" w:color="000000" w:sz="4"/>
              <w:left w:val="none" w:color="000000" w:sz="4"/>
              <w:bottom w:val="single" w:color="000000" w:sz="4"/>
              <w:right w:val="single" w:color="000000" w:sz="4"/>
            </w:tcBorders>
            <w:vAlign w:val="top"/>
          </w:tcPr>
          <w:p>
            <w:pPr>
              <w:jc w:val="center"/>
            </w:pPr>
            <w:r>
              <w:rPr>
                <w:sz w:val="21"/>
              </w:rPr>
              <w:t>%</w:t>
            </w:r>
          </w:p>
        </w:tc>
        <w:tc>
          <w:tcPr>
            <w:tcW w:type="dxa" w:w="3225"/>
            <w:tcBorders>
              <w:top w:val="none" w:color="000000" w:sz="4"/>
              <w:left w:val="none" w:color="000000" w:sz="4"/>
              <w:bottom w:val="single" w:color="000000" w:sz="4"/>
              <w:right w:val="single" w:color="000000" w:sz="4"/>
            </w:tcBorders>
            <w:vAlign w:val="top"/>
          </w:tcPr>
          <w:p>
            <w:pPr>
              <w:jc w:val="center"/>
            </w:pPr>
            <w:r>
              <w:rPr>
                <w:sz w:val="21"/>
              </w:rPr>
              <w:t>0.10</w:t>
            </w:r>
          </w:p>
        </w:tc>
      </w:tr>
      <w:tr>
        <w:tc>
          <w:tcPr>
            <w:tcW w:type="dxa" w:w="3641"/>
            <w:tcBorders>
              <w:top w:val="none" w:color="000000" w:sz="4"/>
              <w:left w:val="single" w:color="000000" w:sz="4"/>
              <w:bottom w:val="single" w:color="000000" w:sz="4"/>
              <w:right w:val="single" w:color="000000" w:sz="4"/>
            </w:tcBorders>
            <w:vAlign w:val="top"/>
          </w:tcPr>
          <w:p>
            <w:pPr>
              <w:jc w:val="center"/>
            </w:pPr>
            <w:r>
              <w:rPr>
                <w:sz w:val="21"/>
              </w:rPr>
              <w:t>酸价</w:t>
            </w:r>
            <w:r>
              <w:rPr>
                <w:sz w:val="21"/>
              </w:rPr>
              <w:t>≤</w:t>
            </w:r>
          </w:p>
        </w:tc>
        <w:tc>
          <w:tcPr>
            <w:tcW w:type="dxa" w:w="1437"/>
            <w:tcBorders>
              <w:top w:val="none" w:color="000000" w:sz="4"/>
              <w:left w:val="none" w:color="000000" w:sz="4"/>
              <w:bottom w:val="single" w:color="000000" w:sz="4"/>
              <w:right w:val="single" w:color="000000" w:sz="4"/>
            </w:tcBorders>
            <w:vAlign w:val="top"/>
          </w:tcPr>
          <w:p>
            <w:pPr>
              <w:jc w:val="center"/>
            </w:pPr>
            <w:r>
              <w:rPr>
                <w:sz w:val="21"/>
              </w:rPr>
              <w:t>MgKOH/g</w:t>
            </w:r>
          </w:p>
        </w:tc>
        <w:tc>
          <w:tcPr>
            <w:tcW w:type="dxa" w:w="3225"/>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3641"/>
            <w:tcBorders>
              <w:top w:val="none" w:color="000000" w:sz="4"/>
              <w:left w:val="single" w:color="000000" w:sz="4"/>
              <w:bottom w:val="single" w:color="000000" w:sz="4"/>
              <w:right w:val="single" w:color="000000" w:sz="4"/>
            </w:tcBorders>
            <w:vAlign w:val="top"/>
          </w:tcPr>
          <w:p>
            <w:pPr>
              <w:jc w:val="center"/>
            </w:pPr>
            <w:r>
              <w:rPr>
                <w:sz w:val="21"/>
              </w:rPr>
              <w:t>过氧化值</w:t>
            </w:r>
            <w:r>
              <w:rPr>
                <w:sz w:val="21"/>
              </w:rPr>
              <w:t>≤</w:t>
            </w:r>
          </w:p>
        </w:tc>
        <w:tc>
          <w:tcPr>
            <w:tcW w:type="dxa" w:w="1437"/>
            <w:tcBorders>
              <w:top w:val="none" w:color="000000" w:sz="4"/>
              <w:left w:val="none" w:color="000000" w:sz="4"/>
              <w:bottom w:val="single" w:color="000000" w:sz="4"/>
              <w:right w:val="single" w:color="000000" w:sz="4"/>
            </w:tcBorders>
            <w:vAlign w:val="top"/>
          </w:tcPr>
          <w:p>
            <w:pPr>
              <w:jc w:val="center"/>
            </w:pPr>
            <w:r>
              <w:rPr>
                <w:sz w:val="21"/>
              </w:rPr>
              <w:t>Meq/kg</w:t>
            </w:r>
          </w:p>
        </w:tc>
        <w:tc>
          <w:tcPr>
            <w:tcW w:type="dxa" w:w="322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641"/>
            <w:tcBorders>
              <w:top w:val="none" w:color="000000" w:sz="4"/>
              <w:left w:val="single" w:color="000000" w:sz="4"/>
              <w:bottom w:val="single" w:color="000000" w:sz="4"/>
              <w:right w:val="single" w:color="000000" w:sz="4"/>
            </w:tcBorders>
            <w:vAlign w:val="top"/>
          </w:tcPr>
          <w:p>
            <w:pPr>
              <w:jc w:val="center"/>
            </w:pPr>
            <w:r>
              <w:rPr>
                <w:sz w:val="21"/>
              </w:rPr>
              <w:t>烟点</w:t>
            </w:r>
            <w:r>
              <w:rPr>
                <w:sz w:val="21"/>
              </w:rPr>
              <w:t>≥</w:t>
            </w:r>
          </w:p>
        </w:tc>
        <w:tc>
          <w:tcPr>
            <w:tcW w:type="dxa" w:w="1437"/>
            <w:tcBorders>
              <w:top w:val="none" w:color="000000" w:sz="4"/>
              <w:left w:val="none" w:color="000000" w:sz="4"/>
              <w:bottom w:val="single" w:color="000000" w:sz="4"/>
              <w:right w:val="single" w:color="000000" w:sz="4"/>
            </w:tcBorders>
            <w:vAlign w:val="top"/>
          </w:tcPr>
          <w:p>
            <w:pPr>
              <w:jc w:val="center"/>
            </w:pPr>
            <w:r>
              <w:rPr>
                <w:sz w:val="21"/>
              </w:rPr>
              <w:t>℃</w:t>
            </w:r>
          </w:p>
        </w:tc>
        <w:tc>
          <w:tcPr>
            <w:tcW w:type="dxa" w:w="3225"/>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3641"/>
            <w:tcBorders>
              <w:top w:val="none" w:color="000000" w:sz="4"/>
              <w:left w:val="single" w:color="000000" w:sz="4"/>
              <w:bottom w:val="single" w:color="000000" w:sz="4"/>
              <w:right w:val="single" w:color="000000" w:sz="4"/>
            </w:tcBorders>
            <w:vAlign w:val="top"/>
          </w:tcPr>
          <w:p>
            <w:pPr>
              <w:jc w:val="center"/>
            </w:pPr>
            <w:r>
              <w:rPr>
                <w:sz w:val="21"/>
              </w:rPr>
              <w:t>冷冻试验</w:t>
            </w:r>
            <w:r>
              <w:rPr>
                <w:sz w:val="21"/>
              </w:rPr>
              <w:t>(℃冷藏5.5h)</w:t>
            </w:r>
          </w:p>
        </w:tc>
        <w:tc>
          <w:tcPr>
            <w:tcW w:type="dxa" w:w="1437"/>
            <w:tcBorders>
              <w:top w:val="none" w:color="000000" w:sz="4"/>
              <w:left w:val="none" w:color="000000" w:sz="4"/>
              <w:bottom w:val="single" w:color="000000" w:sz="4"/>
              <w:right w:val="single" w:color="000000" w:sz="4"/>
            </w:tcBorders>
            <w:vAlign w:val="top"/>
          </w:tcPr>
          <w:p>
            <w:pPr>
              <w:jc w:val="center"/>
            </w:pPr>
            <w:r>
              <w:rPr>
                <w:sz w:val="21"/>
              </w:rPr>
              <w:t>-----</w:t>
            </w:r>
          </w:p>
        </w:tc>
        <w:tc>
          <w:tcPr>
            <w:tcW w:type="dxa" w:w="3225"/>
            <w:tcBorders>
              <w:top w:val="none" w:color="000000" w:sz="4"/>
              <w:left w:val="none" w:color="000000" w:sz="4"/>
              <w:bottom w:val="single" w:color="000000" w:sz="4"/>
              <w:right w:val="single" w:color="000000" w:sz="4"/>
            </w:tcBorders>
            <w:vAlign w:val="top"/>
          </w:tcPr>
          <w:p>
            <w:pPr>
              <w:jc w:val="center"/>
            </w:pPr>
            <w:r>
              <w:rPr>
                <w:sz w:val="21"/>
              </w:rPr>
              <w:t>-----</w:t>
            </w:r>
          </w:p>
        </w:tc>
      </w:tr>
    </w:tbl>
    <w:p>
      <w:pPr>
        <w:jc w:val="left"/>
      </w:pPr>
    </w:p>
    <w:p>
      <w:pPr>
        <w:jc w:val="left"/>
      </w:pPr>
      <w:r>
        <w:rPr>
          <w:sz w:val="21"/>
        </w:rPr>
        <w:t>GB1534-2017《花生油》国家标准</w:t>
      </w:r>
    </w:p>
    <w:tbl>
      <w:tblPr>
        <w:tblW w:w="0" w:type="auto"/>
        <w:tblBorders>
          <w:top w:val="none" w:color="000000" w:sz="4"/>
          <w:left w:val="none" w:color="000000" w:sz="4"/>
          <w:bottom w:val="none" w:color="000000" w:sz="4"/>
          <w:right w:val="none" w:color="000000" w:sz="4"/>
          <w:insideH w:val="none"/>
          <w:insideV w:val="none"/>
        </w:tblBorders>
      </w:tblPr>
      <w:tblGrid>
        <w:gridCol w:w="3248"/>
        <w:gridCol w:w="2733"/>
        <w:gridCol w:w="2322"/>
        <w:gridCol w:w="2"/>
      </w:tblGrid>
      <w:tr>
        <w:tc>
          <w:tcPr>
            <w:tcW w:type="dxa" w:w="3248"/>
            <w:vMerge w:val="restart"/>
            <w:tcBorders>
              <w:top w:val="single" w:color="000000" w:sz="4"/>
              <w:left w:val="single" w:color="000000" w:sz="4"/>
              <w:bottom w:val="single" w:color="000000" w:sz="4"/>
              <w:right w:val="single" w:color="000000" w:sz="4"/>
            </w:tcBorders>
            <w:vAlign w:val="top"/>
          </w:tcPr>
          <w:p>
            <w:pPr>
              <w:jc w:val="center"/>
            </w:pPr>
            <w:r>
              <w:rPr>
                <w:sz w:val="21"/>
              </w:rPr>
              <w:t>检验项目</w:t>
            </w:r>
          </w:p>
        </w:tc>
        <w:tc>
          <w:tcPr>
            <w:tcW w:type="dxa" w:w="5057"/>
            <w:gridSpan w:val="3"/>
            <w:tcBorders>
              <w:top w:val="single" w:color="000000" w:sz="4"/>
              <w:left w:val="none" w:color="000000" w:sz="4"/>
              <w:bottom w:val="single" w:color="000000" w:sz="4"/>
              <w:right w:val="single" w:color="000000" w:sz="4"/>
            </w:tcBorders>
            <w:vAlign w:val="top"/>
          </w:tcPr>
          <w:p>
            <w:pPr>
              <w:jc w:val="center"/>
            </w:pPr>
            <w:r>
              <w:rPr>
                <w:sz w:val="21"/>
              </w:rPr>
              <w:t>标准要求</w:t>
            </w:r>
          </w:p>
        </w:tc>
      </w:tr>
      <w:tr>
        <w:tc>
          <w:tcPr>
            <w:tcW w:type="dxa" w:w="3248"/>
            <w:vMerge/>
            <w:tcBorders>
              <w:top w:val="single" w:color="000000" w:sz="4"/>
              <w:left w:val="single" w:color="000000" w:sz="4"/>
              <w:bottom w:val="single" w:color="000000" w:sz="4"/>
              <w:right w:val="single" w:color="000000" w:sz="4"/>
            </w:tcBorders>
          </w:tcPr>
          <w:p/>
        </w:tc>
        <w:tc>
          <w:tcPr>
            <w:tcW w:type="dxa" w:w="2733"/>
            <w:tcBorders>
              <w:top w:val="none" w:color="000000" w:sz="4"/>
              <w:left w:val="none" w:color="000000" w:sz="4"/>
              <w:bottom w:val="single" w:color="000000" w:sz="4"/>
              <w:right w:val="single" w:color="000000" w:sz="4"/>
            </w:tcBorders>
            <w:vAlign w:val="top"/>
          </w:tcPr>
          <w:p>
            <w:pPr>
              <w:jc w:val="center"/>
            </w:pPr>
            <w:r>
              <w:rPr>
                <w:sz w:val="21"/>
              </w:rPr>
              <w:t>一级</w:t>
            </w:r>
          </w:p>
        </w:tc>
        <w:tc>
          <w:tcPr>
            <w:tcW w:type="dxa" w:w="2322"/>
            <w:tcBorders>
              <w:top w:val="single" w:color="000000" w:sz="4"/>
              <w:left w:val="none" w:color="000000" w:sz="4"/>
              <w:bottom w:val="single" w:color="000000" w:sz="4"/>
              <w:right w:val="single" w:color="000000" w:sz="4"/>
            </w:tcBorders>
            <w:vAlign w:val="top"/>
          </w:tcPr>
          <w:p>
            <w:pPr>
              <w:jc w:val="center"/>
            </w:pPr>
            <w:r>
              <w:rPr>
                <w:sz w:val="21"/>
              </w:rPr>
              <w:t>二级</w:t>
            </w:r>
          </w:p>
        </w:tc>
      </w:tr>
      <w:tr>
        <w:tc>
          <w:tcPr>
            <w:tcW w:type="dxa" w:w="3248"/>
            <w:tcBorders>
              <w:top w:val="none" w:color="000000" w:sz="4"/>
              <w:left w:val="single" w:color="000000" w:sz="4"/>
              <w:bottom w:val="single" w:color="000000" w:sz="4"/>
              <w:right w:val="single" w:color="000000" w:sz="4"/>
            </w:tcBorders>
            <w:vAlign w:val="top"/>
          </w:tcPr>
          <w:p>
            <w:pPr>
              <w:jc w:val="center"/>
            </w:pPr>
            <w:r>
              <w:rPr>
                <w:sz w:val="21"/>
              </w:rPr>
              <w:t>色泽</w:t>
            </w:r>
            <w:r>
              <w:rPr>
                <w:sz w:val="21"/>
              </w:rPr>
              <w:t>(罗维朋比色槽25.4mm) ≤</w:t>
            </w:r>
          </w:p>
        </w:tc>
        <w:tc>
          <w:tcPr>
            <w:tcW w:type="dxa" w:w="2733"/>
            <w:tcBorders>
              <w:top w:val="none" w:color="000000" w:sz="4"/>
              <w:left w:val="none" w:color="000000" w:sz="4"/>
              <w:bottom w:val="single" w:color="000000" w:sz="4"/>
              <w:right w:val="single" w:color="000000" w:sz="4"/>
            </w:tcBorders>
            <w:vAlign w:val="top"/>
          </w:tcPr>
          <w:p>
            <w:pPr>
              <w:jc w:val="center"/>
            </w:pPr>
            <w:r>
              <w:rPr>
                <w:sz w:val="21"/>
              </w:rPr>
              <w:t>黄</w:t>
            </w:r>
            <w:r>
              <w:rPr>
                <w:sz w:val="21"/>
              </w:rPr>
              <w:t>15；红1.5</w:t>
            </w:r>
          </w:p>
        </w:tc>
        <w:tc>
          <w:tcPr>
            <w:tcW w:type="dxa" w:w="2322"/>
            <w:tcBorders>
              <w:top w:val="none" w:color="000000" w:sz="4"/>
              <w:left w:val="none" w:color="000000" w:sz="4"/>
              <w:bottom w:val="single" w:color="000000" w:sz="4"/>
              <w:right w:val="single" w:color="000000" w:sz="4"/>
            </w:tcBorders>
            <w:vAlign w:val="top"/>
          </w:tcPr>
          <w:p>
            <w:pPr>
              <w:jc w:val="center"/>
            </w:pPr>
            <w:r>
              <w:rPr>
                <w:sz w:val="21"/>
              </w:rPr>
              <w:t>黄</w:t>
            </w:r>
            <w:r>
              <w:rPr>
                <w:sz w:val="21"/>
              </w:rPr>
              <w:t>25；红4</w:t>
            </w:r>
          </w:p>
        </w:tc>
      </w:tr>
      <w:tr>
        <w:tc>
          <w:tcPr>
            <w:tcW w:type="dxa" w:w="3248"/>
            <w:tcBorders>
              <w:top w:val="none" w:color="000000" w:sz="4"/>
              <w:left w:val="single" w:color="000000" w:sz="4"/>
              <w:bottom w:val="single" w:color="000000" w:sz="4"/>
              <w:right w:val="single" w:color="000000" w:sz="4"/>
            </w:tcBorders>
            <w:vAlign w:val="top"/>
          </w:tcPr>
          <w:p>
            <w:pPr>
              <w:jc w:val="center"/>
            </w:pPr>
            <w:r>
              <w:rPr>
                <w:sz w:val="21"/>
              </w:rPr>
              <w:t>气味，滋味</w:t>
            </w:r>
          </w:p>
        </w:tc>
        <w:tc>
          <w:tcPr>
            <w:tcW w:type="dxa" w:w="5057"/>
            <w:gridSpan w:val="3"/>
            <w:tcBorders>
              <w:top w:val="none" w:color="000000" w:sz="4"/>
              <w:left w:val="none" w:color="000000" w:sz="4"/>
              <w:bottom w:val="single" w:color="000000" w:sz="4"/>
              <w:right w:val="single" w:color="000000" w:sz="4"/>
            </w:tcBorders>
            <w:vAlign w:val="top"/>
          </w:tcPr>
          <w:p>
            <w:pPr>
              <w:jc w:val="center"/>
            </w:pPr>
            <w:r>
              <w:rPr>
                <w:sz w:val="21"/>
              </w:rPr>
              <w:t>具有花生油固有的气味和滋味，无异味</w:t>
            </w:r>
          </w:p>
        </w:tc>
      </w:tr>
      <w:tr>
        <w:tc>
          <w:tcPr>
            <w:tcW w:type="dxa" w:w="3248"/>
            <w:tcBorders>
              <w:top w:val="none" w:color="000000" w:sz="4"/>
              <w:left w:val="single" w:color="000000" w:sz="4"/>
              <w:bottom w:val="single" w:color="000000" w:sz="4"/>
              <w:right w:val="single" w:color="000000" w:sz="4"/>
            </w:tcBorders>
            <w:vAlign w:val="top"/>
          </w:tcPr>
          <w:p>
            <w:pPr>
              <w:jc w:val="center"/>
            </w:pPr>
            <w:r>
              <w:rPr>
                <w:sz w:val="21"/>
              </w:rPr>
              <w:t>透明度</w:t>
            </w:r>
          </w:p>
        </w:tc>
        <w:tc>
          <w:tcPr>
            <w:tcW w:type="dxa" w:w="5057"/>
            <w:gridSpan w:val="3"/>
            <w:tcBorders>
              <w:top w:val="none" w:color="000000" w:sz="4"/>
              <w:left w:val="none" w:color="000000" w:sz="4"/>
              <w:bottom w:val="single" w:color="000000" w:sz="4"/>
              <w:right w:val="single" w:color="000000" w:sz="4"/>
            </w:tcBorders>
            <w:vAlign w:val="top"/>
          </w:tcPr>
          <w:p>
            <w:pPr>
              <w:jc w:val="center"/>
            </w:pPr>
            <w:r>
              <w:rPr>
                <w:sz w:val="21"/>
              </w:rPr>
              <w:t>澄清、透明</w:t>
            </w:r>
          </w:p>
        </w:tc>
      </w:tr>
      <w:tr>
        <w:tc>
          <w:tcPr>
            <w:tcW w:type="dxa" w:w="3248"/>
            <w:tcBorders>
              <w:top w:val="none" w:color="000000" w:sz="4"/>
              <w:left w:val="single" w:color="000000" w:sz="4"/>
              <w:bottom w:val="single" w:color="000000" w:sz="4"/>
              <w:right w:val="single" w:color="000000" w:sz="4"/>
            </w:tcBorders>
            <w:vAlign w:val="top"/>
          </w:tcPr>
          <w:p>
            <w:pPr>
              <w:jc w:val="center"/>
            </w:pPr>
            <w:r>
              <w:rPr>
                <w:sz w:val="21"/>
              </w:rPr>
              <w:t>酸值（</w:t>
            </w:r>
            <w:r>
              <w:rPr>
                <w:sz w:val="21"/>
              </w:rPr>
              <w:t>KOH）/（mg/g）≤</w:t>
            </w:r>
          </w:p>
        </w:tc>
        <w:tc>
          <w:tcPr>
            <w:tcW w:type="dxa" w:w="2733"/>
            <w:tcBorders>
              <w:top w:val="none" w:color="000000" w:sz="4"/>
              <w:left w:val="none" w:color="000000" w:sz="4"/>
              <w:bottom w:val="single" w:color="000000" w:sz="4"/>
              <w:right w:val="single" w:color="000000" w:sz="4"/>
            </w:tcBorders>
            <w:vAlign w:val="top"/>
          </w:tcPr>
          <w:p>
            <w:pPr>
              <w:jc w:val="center"/>
            </w:pPr>
            <w:r>
              <w:rPr>
                <w:sz w:val="21"/>
              </w:rPr>
              <w:t>1.0</w:t>
            </w:r>
          </w:p>
        </w:tc>
        <w:tc>
          <w:tcPr>
            <w:tcW w:type="dxa" w:w="2322"/>
            <w:tcBorders>
              <w:top w:val="single" w:color="000000" w:sz="4"/>
              <w:left w:val="none" w:color="000000" w:sz="4"/>
              <w:bottom w:val="single" w:color="000000" w:sz="4"/>
              <w:right w:val="single" w:color="000000" w:sz="4"/>
            </w:tcBorders>
            <w:vAlign w:val="top"/>
          </w:tcPr>
          <w:p>
            <w:pPr>
              <w:jc w:val="center"/>
            </w:pPr>
            <w:r>
              <w:rPr>
                <w:sz w:val="21"/>
              </w:rPr>
              <w:t>2.5</w:t>
            </w:r>
          </w:p>
        </w:tc>
      </w:tr>
      <w:tr>
        <w:tc>
          <w:tcPr>
            <w:tcW w:type="dxa" w:w="3248"/>
            <w:tcBorders>
              <w:top w:val="none" w:color="000000" w:sz="4"/>
              <w:left w:val="single" w:color="000000" w:sz="4"/>
              <w:bottom w:val="single" w:color="000000" w:sz="4"/>
              <w:right w:val="single" w:color="000000" w:sz="4"/>
            </w:tcBorders>
            <w:vAlign w:val="top"/>
          </w:tcPr>
          <w:p>
            <w:pPr>
              <w:jc w:val="center"/>
            </w:pPr>
            <w:r>
              <w:rPr>
                <w:sz w:val="21"/>
              </w:rPr>
              <w:t>水分及挥发物</w:t>
            </w:r>
            <w:r>
              <w:rPr>
                <w:sz w:val="21"/>
              </w:rPr>
              <w:t>/(%)≤</w:t>
            </w:r>
          </w:p>
        </w:tc>
        <w:tc>
          <w:tcPr>
            <w:tcW w:type="dxa" w:w="2733"/>
            <w:tcBorders>
              <w:top w:val="none" w:color="000000" w:sz="4"/>
              <w:left w:val="none" w:color="000000" w:sz="4"/>
              <w:bottom w:val="single" w:color="000000" w:sz="4"/>
              <w:right w:val="single" w:color="000000" w:sz="4"/>
            </w:tcBorders>
            <w:vAlign w:val="top"/>
          </w:tcPr>
          <w:p>
            <w:pPr>
              <w:jc w:val="center"/>
            </w:pPr>
            <w:r>
              <w:rPr>
                <w:sz w:val="21"/>
              </w:rPr>
              <w:t>0.10</w:t>
            </w:r>
          </w:p>
        </w:tc>
        <w:tc>
          <w:tcPr>
            <w:tcW w:type="dxa" w:w="2322"/>
            <w:tcBorders>
              <w:top w:val="none" w:color="000000" w:sz="4"/>
              <w:left w:val="none" w:color="000000" w:sz="4"/>
              <w:bottom w:val="single" w:color="000000" w:sz="4"/>
              <w:right w:val="single" w:color="000000" w:sz="4"/>
            </w:tcBorders>
            <w:vAlign w:val="top"/>
          </w:tcPr>
          <w:p>
            <w:pPr>
              <w:jc w:val="center"/>
            </w:pPr>
            <w:r>
              <w:rPr>
                <w:sz w:val="21"/>
              </w:rPr>
              <w:t>0.15</w:t>
            </w:r>
          </w:p>
        </w:tc>
      </w:tr>
      <w:tr>
        <w:tc>
          <w:tcPr>
            <w:tcW w:type="dxa" w:w="3248"/>
            <w:tcBorders>
              <w:top w:val="none" w:color="000000" w:sz="4"/>
              <w:left w:val="single" w:color="000000" w:sz="4"/>
              <w:bottom w:val="single" w:color="000000" w:sz="4"/>
              <w:right w:val="single" w:color="000000" w:sz="4"/>
            </w:tcBorders>
            <w:vAlign w:val="top"/>
          </w:tcPr>
          <w:p>
            <w:pPr>
              <w:jc w:val="center"/>
            </w:pPr>
            <w:r>
              <w:rPr>
                <w:sz w:val="21"/>
              </w:rPr>
              <w:t>不溶性杂质</w:t>
            </w:r>
            <w:r>
              <w:rPr>
                <w:sz w:val="21"/>
              </w:rPr>
              <w:t>(%)≤</w:t>
            </w:r>
          </w:p>
        </w:tc>
        <w:tc>
          <w:tcPr>
            <w:tcW w:type="dxa" w:w="2733"/>
            <w:tcBorders>
              <w:top w:val="none" w:color="000000" w:sz="4"/>
              <w:left w:val="none" w:color="000000" w:sz="4"/>
              <w:bottom w:val="single" w:color="000000" w:sz="4"/>
              <w:right w:val="single" w:color="000000" w:sz="4"/>
            </w:tcBorders>
            <w:vAlign w:val="top"/>
          </w:tcPr>
          <w:p>
            <w:pPr>
              <w:jc w:val="center"/>
            </w:pPr>
            <w:r>
              <w:rPr>
                <w:sz w:val="21"/>
              </w:rPr>
              <w:t>0.05</w:t>
            </w:r>
          </w:p>
        </w:tc>
        <w:tc>
          <w:tcPr>
            <w:tcW w:type="dxa" w:w="2322"/>
            <w:tcBorders>
              <w:top w:val="none" w:color="000000" w:sz="4"/>
              <w:left w:val="none" w:color="000000" w:sz="4"/>
              <w:bottom w:val="single" w:color="000000" w:sz="4"/>
              <w:right w:val="single" w:color="000000" w:sz="4"/>
            </w:tcBorders>
            <w:vAlign w:val="top"/>
          </w:tcPr>
          <w:p>
            <w:pPr>
              <w:jc w:val="center"/>
            </w:pPr>
            <w:r>
              <w:rPr>
                <w:sz w:val="21"/>
              </w:rPr>
              <w:t>0.05</w:t>
            </w:r>
          </w:p>
        </w:tc>
      </w:tr>
      <w:tr>
        <w:tc>
          <w:tcPr>
            <w:tcW w:type="dxa" w:w="3248"/>
            <w:tcBorders>
              <w:top w:val="none" w:color="000000" w:sz="4"/>
              <w:left w:val="single" w:color="000000" w:sz="4"/>
              <w:bottom w:val="single" w:color="000000" w:sz="4"/>
              <w:right w:val="single" w:color="000000" w:sz="4"/>
            </w:tcBorders>
            <w:vAlign w:val="top"/>
          </w:tcPr>
          <w:p>
            <w:pPr>
              <w:jc w:val="center"/>
            </w:pPr>
            <w:r>
              <w:rPr>
                <w:sz w:val="21"/>
              </w:rPr>
              <w:t>加热试验</w:t>
            </w:r>
            <w:r>
              <w:rPr>
                <w:sz w:val="21"/>
              </w:rPr>
              <w:t>(280℃)</w:t>
            </w:r>
          </w:p>
        </w:tc>
        <w:tc>
          <w:tcPr>
            <w:tcW w:type="dxa" w:w="2733"/>
            <w:tcBorders>
              <w:top w:val="none" w:color="000000" w:sz="4"/>
              <w:left w:val="none" w:color="000000" w:sz="4"/>
              <w:bottom w:val="single" w:color="000000" w:sz="4"/>
              <w:right w:val="single" w:color="000000" w:sz="4"/>
            </w:tcBorders>
            <w:vAlign w:val="top"/>
          </w:tcPr>
          <w:p>
            <w:pPr>
              <w:jc w:val="center"/>
            </w:pPr>
            <w:r>
              <w:rPr>
                <w:sz w:val="21"/>
              </w:rPr>
              <w:t>无析出物，罗维朋比色；</w:t>
            </w:r>
          </w:p>
          <w:p>
            <w:pPr>
              <w:jc w:val="center"/>
            </w:pPr>
            <w:r>
              <w:rPr>
                <w:sz w:val="21"/>
              </w:rPr>
              <w:t>黄色值不变，</w:t>
            </w:r>
          </w:p>
          <w:p>
            <w:pPr>
              <w:jc w:val="center"/>
            </w:pPr>
            <w:r>
              <w:rPr>
                <w:sz w:val="21"/>
              </w:rPr>
              <w:t>红色值增加小于</w:t>
            </w:r>
            <w:r>
              <w:rPr>
                <w:sz w:val="21"/>
              </w:rPr>
              <w:t>0.4</w:t>
            </w:r>
          </w:p>
        </w:tc>
        <w:tc>
          <w:tcPr>
            <w:tcW w:type="dxa" w:w="2322"/>
            <w:tcBorders>
              <w:top w:val="none" w:color="000000" w:sz="4"/>
              <w:left w:val="none" w:color="000000" w:sz="4"/>
              <w:bottom w:val="single" w:color="000000" w:sz="4"/>
              <w:right w:val="single" w:color="000000" w:sz="4"/>
            </w:tcBorders>
            <w:vAlign w:val="top"/>
          </w:tcPr>
          <w:p>
            <w:pPr>
              <w:jc w:val="center"/>
            </w:pPr>
            <w:r>
              <w:rPr>
                <w:sz w:val="21"/>
              </w:rPr>
              <w:t>微量析出物，</w:t>
            </w:r>
          </w:p>
          <w:p>
            <w:pPr>
              <w:jc w:val="center"/>
            </w:pPr>
            <w:r>
              <w:rPr>
                <w:sz w:val="21"/>
              </w:rPr>
              <w:t>罗维朋比色；</w:t>
            </w:r>
          </w:p>
          <w:p>
            <w:pPr>
              <w:jc w:val="center"/>
            </w:pPr>
            <w:r>
              <w:rPr>
                <w:sz w:val="21"/>
              </w:rPr>
              <w:t>黄色值不变，</w:t>
            </w:r>
          </w:p>
          <w:p>
            <w:pPr>
              <w:jc w:val="center"/>
            </w:pPr>
            <w:r>
              <w:rPr>
                <w:sz w:val="21"/>
              </w:rPr>
              <w:t>红色值增加小于</w:t>
            </w:r>
            <w:r>
              <w:rPr>
                <w:sz w:val="21"/>
              </w:rPr>
              <w:t>4.0，</w:t>
            </w:r>
          </w:p>
          <w:p>
            <w:pPr>
              <w:jc w:val="center"/>
            </w:pPr>
            <w:r>
              <w:rPr>
                <w:sz w:val="21"/>
              </w:rPr>
              <w:t>蓝色值增加小于</w:t>
            </w:r>
            <w:r>
              <w:rPr>
                <w:sz w:val="21"/>
              </w:rPr>
              <w:t>0.5</w:t>
            </w:r>
          </w:p>
        </w:tc>
      </w:tr>
      <w:tr>
        <w:tc>
          <w:tcPr>
            <w:tcW w:type="dxa" w:w="3248"/>
            <w:tcBorders>
              <w:top w:val="none" w:color="000000" w:sz="4"/>
              <w:left w:val="single" w:color="000000" w:sz="4"/>
              <w:bottom w:val="single" w:color="000000" w:sz="4"/>
              <w:right w:val="single" w:color="000000" w:sz="4"/>
            </w:tcBorders>
            <w:vAlign w:val="top"/>
          </w:tcPr>
          <w:p>
            <w:pPr>
              <w:jc w:val="center"/>
            </w:pPr>
            <w:r>
              <w:rPr>
                <w:sz w:val="21"/>
              </w:rPr>
              <w:t>溶剂残留量</w:t>
            </w:r>
            <w:r>
              <w:rPr>
                <w:sz w:val="21"/>
              </w:rPr>
              <w:t>/(mg/kg)</w:t>
            </w:r>
          </w:p>
        </w:tc>
        <w:tc>
          <w:tcPr>
            <w:tcW w:type="dxa" w:w="2733"/>
            <w:tcBorders>
              <w:top w:val="none" w:color="000000" w:sz="4"/>
              <w:left w:val="none" w:color="000000" w:sz="4"/>
              <w:bottom w:val="single" w:color="000000" w:sz="4"/>
              <w:right w:val="single" w:color="000000" w:sz="4"/>
            </w:tcBorders>
            <w:vAlign w:val="top"/>
          </w:tcPr>
          <w:p>
            <w:pPr>
              <w:jc w:val="center"/>
            </w:pPr>
            <w:r>
              <w:rPr>
                <w:sz w:val="21"/>
              </w:rPr>
              <w:t>不得检出</w:t>
            </w:r>
          </w:p>
        </w:tc>
        <w:tc>
          <w:tcPr>
            <w:tcW w:type="dxa" w:w="2322"/>
            <w:tcBorders>
              <w:top w:val="none" w:color="000000" w:sz="4"/>
              <w:left w:val="none" w:color="000000" w:sz="4"/>
              <w:bottom w:val="single" w:color="000000" w:sz="4"/>
              <w:right w:val="single" w:color="000000" w:sz="4"/>
            </w:tcBorders>
            <w:vAlign w:val="top"/>
          </w:tcPr>
          <w:p>
            <w:pPr>
              <w:jc w:val="center"/>
            </w:pPr>
            <w:r>
              <w:rPr>
                <w:sz w:val="21"/>
              </w:rPr>
              <w:t>不得检出</w:t>
            </w:r>
          </w:p>
        </w:tc>
      </w:tr>
      <w:tr>
        <w:tc>
          <w:tcPr>
            <w:tcW w:type="dxa" w:w="3248"/>
            <w:tcBorders>
              <w:top w:val="none" w:color="000000" w:sz="4"/>
              <w:left w:val="single" w:color="000000" w:sz="4"/>
              <w:bottom w:val="single" w:color="000000" w:sz="4"/>
              <w:right w:val="single" w:color="000000" w:sz="4"/>
            </w:tcBorders>
            <w:vAlign w:val="top"/>
          </w:tcPr>
          <w:p>
            <w:pPr>
              <w:jc w:val="center"/>
            </w:pPr>
            <w:r>
              <w:rPr>
                <w:sz w:val="21"/>
              </w:rPr>
              <w:t>过氧化值</w:t>
            </w:r>
            <w:r>
              <w:rPr>
                <w:sz w:val="21"/>
              </w:rPr>
              <w:t>/(m mol/kg) ≤</w:t>
            </w:r>
          </w:p>
        </w:tc>
        <w:tc>
          <w:tcPr>
            <w:tcW w:type="dxa" w:w="2733"/>
            <w:tcBorders>
              <w:top w:val="none" w:color="000000" w:sz="4"/>
              <w:left w:val="none" w:color="000000" w:sz="4"/>
              <w:bottom w:val="single" w:color="000000" w:sz="4"/>
              <w:right w:val="single" w:color="000000" w:sz="4"/>
            </w:tcBorders>
            <w:vAlign w:val="top"/>
          </w:tcPr>
          <w:p>
            <w:pPr>
              <w:jc w:val="center"/>
            </w:pPr>
            <w:r>
              <w:rPr>
                <w:sz w:val="21"/>
              </w:rPr>
              <w:t>6.0</w:t>
            </w:r>
          </w:p>
        </w:tc>
        <w:tc>
          <w:tcPr>
            <w:tcW w:type="dxa" w:w="2322"/>
            <w:tcBorders>
              <w:top w:val="none" w:color="000000" w:sz="4"/>
              <w:left w:val="none" w:color="000000" w:sz="4"/>
              <w:bottom w:val="single" w:color="000000" w:sz="4"/>
              <w:right w:val="single" w:color="000000" w:sz="4"/>
            </w:tcBorders>
            <w:vAlign w:val="top"/>
          </w:tcPr>
          <w:p>
            <w:pPr>
              <w:jc w:val="center"/>
            </w:pPr>
            <w:r>
              <w:rPr>
                <w:sz w:val="21"/>
              </w:rPr>
              <w:t>7.5</w:t>
            </w:r>
          </w:p>
        </w:tc>
      </w:tr>
    </w:tbl>
    <w:p>
      <w:pPr>
        <w:ind w:firstLine="360"/>
        <w:jc w:val="left"/>
      </w:pPr>
    </w:p>
    <w:p>
      <w:pPr>
        <w:ind w:firstLine="360"/>
        <w:jc w:val="left"/>
      </w:pPr>
      <w:r>
        <w:rPr>
          <w:sz w:val="21"/>
        </w:rPr>
        <w:t>⑤油类质量要求：</w:t>
      </w:r>
    </w:p>
    <w:p>
      <w:pPr>
        <w:ind w:firstLine="360"/>
        <w:jc w:val="left"/>
      </w:pPr>
      <w:r>
        <w:rPr>
          <w:sz w:val="21"/>
        </w:rPr>
        <w:t>A.食用油品种必须色泽好，透明度高，无浑浊，无沉淀和悬浮物，粘度小，无分层现象，气味正常，无酸臭异味。</w:t>
      </w:r>
    </w:p>
    <w:p>
      <w:pPr>
        <w:ind w:firstLine="480"/>
        <w:jc w:val="left"/>
      </w:pPr>
      <w:r>
        <w:rPr>
          <w:sz w:val="21"/>
        </w:rPr>
        <w:t>B.油要严格执行国家相关质量标准及卫生安全标准，色泽、气味、霉变、真菌毒素、重金属污染物、农药等严格控制在国家标准范围内（原粮及成品粮)色泽、气味必须正常。霉变粒不得超过2%。真菌毒素：黄曲霉毒素B1（5ug/kg-20ug/kg）脱氧雪腐镰刀菌烯醇（≤1000ug/kg）、玉米赤霉烯酮（≤60ug/kg）、赭曲霉毒素A（≤5ug/kg）。重金属污染物：铅（≤0.2mg/kg）、镉（0.1mg/kg-0.2mg/kg）、汞（0.02mg/kg）、无机砷（0.1mg/kg-0.2mg/kg）。农药：对磷化物、马拉硫磷等140余种农药规定了最大残留限量要求，提供的食用油生产厂家信誉良好，有明确的商品标签，有生产日期、保质期、质量等级，并标明初制油的加工工艺(即用浸出法生产，还是用压榨法生产的)和是否用转基因油料生产，不许以次充好、以假充真。如将毛油当一级或二级油进行销售，将低价位的植物油掺人高价位植物油中进行销售，牟取暴利，一经查处，中标人将承担全部责任。</w:t>
      </w:r>
    </w:p>
    <w:p>
      <w:pPr>
        <w:ind w:firstLine="480"/>
        <w:jc w:val="left"/>
      </w:pPr>
      <w:r>
        <w:rPr>
          <w:b/>
          <w:sz w:val="21"/>
        </w:rPr>
        <w:t>3.面粉：</w:t>
      </w:r>
    </w:p>
    <w:p>
      <w:pPr>
        <w:ind w:firstLine="480"/>
        <w:jc w:val="left"/>
      </w:pPr>
      <w:r>
        <w:rPr>
          <w:sz w:val="21"/>
        </w:rPr>
        <w:t>必须为非转基因食材；必须符合卫生要求，不得有腐烂、变质、霉变、生虫、污秽不结、混有异物或者其他感官性状异常，并可能对人体健康有害的物质；要提供</w:t>
      </w:r>
      <w:r>
        <w:rPr>
          <w:sz w:val="21"/>
        </w:rPr>
        <w:t>QS认证、相关部门发出的食材检验合格证书等材料，包装箱完整，同时包装要印有注册商标、伪劣假冒、无证等不合格食材，生产厂家名称、地址、出厂日期、食材合格证、保质期限、成份、厂家电话号码等内容。中标人在供应过程中，如果发生出现质量问题或造成食物中毒，经查实后确属中标人责任，中标人应承担全部责任的，主要包括食物中毒人员医疗费、误工费、事故处理费等，情节严重的，追究相关当事人的刑事责任。</w:t>
      </w:r>
    </w:p>
    <w:p>
      <w:pPr>
        <w:ind w:firstLine="480"/>
        <w:jc w:val="left"/>
      </w:pPr>
      <w:r>
        <w:rPr>
          <w:b/>
          <w:sz w:val="21"/>
        </w:rPr>
        <w:t>4.干货及腊味：</w:t>
      </w:r>
    </w:p>
    <w:p>
      <w:pPr>
        <w:ind w:firstLine="360"/>
        <w:jc w:val="left"/>
      </w:pPr>
      <w:r>
        <w:rPr>
          <w:sz w:val="21"/>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p>
      <w:pPr>
        <w:jc w:val="both"/>
      </w:pPr>
      <w:r>
        <w:rPr>
          <w:b/>
          <w:sz w:val="21"/>
        </w:rPr>
        <w:t>5.调味品：</w:t>
      </w:r>
    </w:p>
    <w:p>
      <w:pPr>
        <w:jc w:val="both"/>
      </w:pPr>
      <w:r>
        <w:rPr>
          <w:sz w:val="21"/>
        </w:rPr>
        <w:t>供应产品的质量要求：</w:t>
      </w:r>
    </w:p>
    <w:p>
      <w:pPr>
        <w:jc w:val="both"/>
      </w:pPr>
      <w:r>
        <w:rPr>
          <w:sz w:val="21"/>
        </w:rPr>
        <w:t>（</w:t>
      </w:r>
      <w:r>
        <w:rPr>
          <w:sz w:val="21"/>
        </w:rPr>
        <w:t>1）产品包装要密封，无破损。标识说明完整详细包括：产品名称、净含量、配料表、制造者或经销者的名称和地址、产品标准号、生产日期、保质期，要注明生产日期和保质期。</w:t>
      </w:r>
    </w:p>
    <w:p>
      <w:pPr>
        <w:jc w:val="both"/>
      </w:pPr>
      <w:r>
        <w:rPr>
          <w:sz w:val="21"/>
        </w:rPr>
        <w:t>（</w:t>
      </w:r>
      <w:r>
        <w:rPr>
          <w:sz w:val="21"/>
        </w:rPr>
        <w:t>2）固态调味品无结块、异物，有纯正的香味和鲜美滋味。</w:t>
      </w:r>
    </w:p>
    <w:p>
      <w:pPr>
        <w:jc w:val="both"/>
      </w:pPr>
      <w:r>
        <w:rPr>
          <w:sz w:val="21"/>
        </w:rPr>
        <w:t>（</w:t>
      </w:r>
      <w:r>
        <w:rPr>
          <w:sz w:val="21"/>
        </w:rPr>
        <w:t>3）酱油的颜色应呈红褐色、棕褐色、有光泽而发乌，不应有沉淀物或染物，有一股浓烈的酱香味，味道鲜美。</w:t>
      </w:r>
    </w:p>
    <w:p>
      <w:pPr>
        <w:jc w:val="both"/>
      </w:pPr>
      <w:r>
        <w:rPr>
          <w:sz w:val="21"/>
        </w:rPr>
        <w:t>（</w:t>
      </w:r>
      <w:r>
        <w:rPr>
          <w:sz w:val="21"/>
        </w:rPr>
        <w:t>4）食醋应透明澄清，浓度适当，没有悬浮物、霉花浮膜。优质食醋要求为琥珀色或红褐色或红棕色，醋香浓郁，无其它异味，醋酸度虽高而无刺激感，酸味柔和，稍有甜味，不涩，无其它异味。</w:t>
      </w:r>
    </w:p>
    <w:p>
      <w:pPr>
        <w:jc w:val="both"/>
      </w:pPr>
      <w:r>
        <w:rPr>
          <w:sz w:val="21"/>
        </w:rPr>
        <w:t>（</w:t>
      </w:r>
      <w:r>
        <w:rPr>
          <w:sz w:val="21"/>
        </w:rPr>
        <w:t>5）酱类产品包装标识完整和标明有氨基酸态氮含量高低，要有储存条件，无“胀包”现象。色泽应为红褐色或棕褐色，有光泽。香气浓郁，有酱香和酯香，无不良气味。鲜味醇厚，咸甜适口，无酸、苦、涩、焦糊等异味。黏稠适度，无外来杂质。</w:t>
      </w:r>
    </w:p>
    <w:p>
      <w:pPr>
        <w:jc w:val="both"/>
      </w:pPr>
    </w:p>
    <w:p>
      <w:pPr>
        <w:jc w:val="both"/>
      </w:pPr>
      <w:r>
        <w:rPr>
          <w:b/>
          <w:sz w:val="21"/>
        </w:rPr>
        <w:t>6.相关品种：</w:t>
      </w:r>
    </w:p>
    <w:p>
      <w:pPr>
        <w:jc w:val="left"/>
      </w:pPr>
      <w:r>
        <w:rPr>
          <w:b/>
          <w:sz w:val="21"/>
        </w:rPr>
        <w:t>⑴粮油面粉类</w:t>
      </w:r>
    </w:p>
    <w:tbl>
      <w:tblPr>
        <w:tblW w:w="0" w:type="auto"/>
        <w:tblBorders>
          <w:top w:val="none" w:color="000000" w:sz="4"/>
          <w:left w:val="none" w:color="000000" w:sz="4"/>
          <w:bottom w:val="none" w:color="000000" w:sz="4"/>
          <w:right w:val="none" w:color="000000" w:sz="4"/>
          <w:insideH w:val="none"/>
          <w:insideV w:val="none"/>
        </w:tblBorders>
      </w:tblPr>
      <w:tblGrid>
        <w:gridCol w:w="817"/>
        <w:gridCol w:w="2040"/>
        <w:gridCol w:w="954"/>
        <w:gridCol w:w="1770"/>
        <w:gridCol w:w="1088"/>
        <w:gridCol w:w="1633"/>
      </w:tblGrid>
      <w:tr>
        <w:tc>
          <w:tcPr>
            <w:tcW w:type="dxa" w:w="817"/>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2040"/>
            <w:tcBorders>
              <w:top w:val="single" w:color="000000" w:sz="4"/>
              <w:left w:val="none" w:color="000000" w:sz="4"/>
              <w:bottom w:val="single" w:color="000000" w:sz="4"/>
              <w:right w:val="single" w:color="000000" w:sz="4"/>
            </w:tcBorders>
            <w:vAlign w:val="top"/>
          </w:tcPr>
          <w:p>
            <w:pPr>
              <w:jc w:val="center"/>
            </w:pPr>
            <w:r>
              <w:rPr>
                <w:sz w:val="21"/>
              </w:rPr>
              <w:t>名称</w:t>
            </w:r>
          </w:p>
        </w:tc>
        <w:tc>
          <w:tcPr>
            <w:tcW w:type="dxa" w:w="954"/>
            <w:tcBorders>
              <w:top w:val="single" w:color="000000" w:sz="4"/>
              <w:left w:val="none" w:color="000000" w:sz="4"/>
              <w:bottom w:val="single" w:color="000000" w:sz="4"/>
              <w:right w:val="single" w:color="000000" w:sz="4"/>
            </w:tcBorders>
            <w:vAlign w:val="top"/>
          </w:tcPr>
          <w:p>
            <w:pPr>
              <w:jc w:val="center"/>
            </w:pPr>
            <w:r>
              <w:rPr>
                <w:b/>
                <w:sz w:val="21"/>
              </w:rPr>
              <w:t>序号</w:t>
            </w:r>
          </w:p>
        </w:tc>
        <w:tc>
          <w:tcPr>
            <w:tcW w:type="dxa" w:w="1770"/>
            <w:tcBorders>
              <w:top w:val="single" w:color="000000" w:sz="4"/>
              <w:left w:val="none" w:color="000000" w:sz="4"/>
              <w:bottom w:val="single" w:color="000000" w:sz="4"/>
              <w:right w:val="single" w:color="000000" w:sz="4"/>
            </w:tcBorders>
            <w:vAlign w:val="top"/>
          </w:tcPr>
          <w:p>
            <w:pPr>
              <w:jc w:val="center"/>
            </w:pPr>
            <w:r>
              <w:rPr>
                <w:b/>
                <w:sz w:val="21"/>
              </w:rPr>
              <w:t>名称</w:t>
            </w:r>
          </w:p>
        </w:tc>
        <w:tc>
          <w:tcPr>
            <w:tcW w:type="dxa" w:w="1088"/>
            <w:tcBorders>
              <w:top w:val="single" w:color="000000" w:sz="4"/>
              <w:left w:val="none" w:color="000000" w:sz="4"/>
              <w:bottom w:val="single" w:color="000000" w:sz="4"/>
              <w:right w:val="single" w:color="000000" w:sz="4"/>
            </w:tcBorders>
            <w:vAlign w:val="top"/>
          </w:tcPr>
          <w:p>
            <w:pPr>
              <w:jc w:val="center"/>
            </w:pPr>
            <w:r>
              <w:rPr>
                <w:b/>
                <w:sz w:val="21"/>
              </w:rPr>
              <w:t>序号</w:t>
            </w:r>
          </w:p>
        </w:tc>
        <w:tc>
          <w:tcPr>
            <w:tcW w:type="dxa" w:w="1633"/>
            <w:tcBorders>
              <w:top w:val="single" w:color="000000" w:sz="4"/>
              <w:left w:val="none" w:color="000000" w:sz="4"/>
              <w:bottom w:val="single" w:color="000000" w:sz="4"/>
              <w:right w:val="single" w:color="000000" w:sz="4"/>
            </w:tcBorders>
            <w:vAlign w:val="top"/>
          </w:tcPr>
          <w:p>
            <w:pPr>
              <w:jc w:val="center"/>
            </w:pPr>
            <w:r>
              <w:rPr>
                <w:b/>
                <w:sz w:val="21"/>
              </w:rPr>
              <w:t>名称</w:t>
            </w:r>
          </w:p>
        </w:tc>
      </w:tr>
      <w:tr>
        <w:tc>
          <w:tcPr>
            <w:tcW w:type="dxa" w:w="81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040"/>
            <w:tcBorders>
              <w:top w:val="none" w:color="000000" w:sz="4"/>
              <w:left w:val="none" w:color="000000" w:sz="4"/>
              <w:bottom w:val="single" w:color="000000" w:sz="4"/>
              <w:right w:val="single" w:color="000000" w:sz="4"/>
            </w:tcBorders>
            <w:vAlign w:val="top"/>
          </w:tcPr>
          <w:p>
            <w:pPr>
              <w:jc w:val="center"/>
            </w:pPr>
            <w:r>
              <w:rPr>
                <w:sz w:val="21"/>
              </w:rPr>
              <w:t>优质大米</w:t>
            </w:r>
          </w:p>
        </w:tc>
        <w:tc>
          <w:tcPr>
            <w:tcW w:type="dxa" w:w="954"/>
            <w:tcBorders>
              <w:top w:val="none" w:color="000000" w:sz="4"/>
              <w:left w:val="none" w:color="000000" w:sz="4"/>
              <w:bottom w:val="single" w:color="000000" w:sz="4"/>
              <w:right w:val="single" w:color="000000" w:sz="4"/>
            </w:tcBorders>
            <w:vAlign w:val="top"/>
          </w:tcPr>
          <w:p>
            <w:pPr>
              <w:jc w:val="center"/>
            </w:pPr>
            <w:r>
              <w:rPr>
                <w:sz w:val="21"/>
              </w:rPr>
              <w:t>2.</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调和油</w:t>
            </w:r>
          </w:p>
        </w:tc>
        <w:tc>
          <w:tcPr>
            <w:tcW w:type="dxa" w:w="1088"/>
            <w:tcBorders>
              <w:top w:val="none" w:color="000000" w:sz="4"/>
              <w:left w:val="none" w:color="000000" w:sz="4"/>
              <w:bottom w:val="single" w:color="000000" w:sz="4"/>
              <w:right w:val="single" w:color="000000" w:sz="4"/>
            </w:tcBorders>
            <w:vAlign w:val="top"/>
          </w:tcPr>
          <w:p>
            <w:pPr>
              <w:jc w:val="center"/>
            </w:pPr>
            <w:r>
              <w:rPr>
                <w:sz w:val="21"/>
              </w:rPr>
              <w:t>3.</w:t>
            </w:r>
          </w:p>
        </w:tc>
        <w:tc>
          <w:tcPr>
            <w:tcW w:type="dxa" w:w="1633"/>
            <w:tcBorders>
              <w:top w:val="none" w:color="000000" w:sz="4"/>
              <w:left w:val="none" w:color="000000" w:sz="4"/>
              <w:bottom w:val="single" w:color="000000" w:sz="4"/>
              <w:right w:val="single" w:color="000000" w:sz="4"/>
            </w:tcBorders>
            <w:vAlign w:val="top"/>
          </w:tcPr>
          <w:p>
            <w:pPr>
              <w:jc w:val="center"/>
            </w:pPr>
            <w:r>
              <w:rPr>
                <w:sz w:val="21"/>
              </w:rPr>
              <w:t>黄油</w:t>
            </w:r>
          </w:p>
        </w:tc>
      </w:tr>
      <w:tr>
        <w:tc>
          <w:tcPr>
            <w:tcW w:type="dxa" w:w="81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040"/>
            <w:tcBorders>
              <w:top w:val="none" w:color="000000" w:sz="4"/>
              <w:left w:val="none" w:color="000000" w:sz="4"/>
              <w:bottom w:val="single" w:color="000000" w:sz="4"/>
              <w:right w:val="single" w:color="000000" w:sz="4"/>
            </w:tcBorders>
            <w:vAlign w:val="top"/>
          </w:tcPr>
          <w:p>
            <w:pPr>
              <w:jc w:val="center"/>
            </w:pPr>
            <w:r>
              <w:rPr>
                <w:sz w:val="21"/>
              </w:rPr>
              <w:t>粳米</w:t>
            </w:r>
          </w:p>
        </w:tc>
        <w:tc>
          <w:tcPr>
            <w:tcW w:type="dxa" w:w="954"/>
            <w:tcBorders>
              <w:top w:val="none" w:color="000000" w:sz="4"/>
              <w:left w:val="none" w:color="000000" w:sz="4"/>
              <w:bottom w:val="single" w:color="000000" w:sz="4"/>
              <w:right w:val="single" w:color="000000" w:sz="4"/>
            </w:tcBorders>
            <w:vAlign w:val="top"/>
          </w:tcPr>
          <w:p>
            <w:pPr>
              <w:jc w:val="center"/>
            </w:pPr>
            <w:r>
              <w:rPr>
                <w:sz w:val="21"/>
              </w:rPr>
              <w:t>5.</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花生油</w:t>
            </w:r>
          </w:p>
        </w:tc>
        <w:tc>
          <w:tcPr>
            <w:tcW w:type="dxa" w:w="1088"/>
            <w:tcBorders>
              <w:top w:val="none" w:color="000000" w:sz="4"/>
              <w:left w:val="none" w:color="000000" w:sz="4"/>
              <w:bottom w:val="single" w:color="000000" w:sz="4"/>
              <w:right w:val="single" w:color="000000" w:sz="4"/>
            </w:tcBorders>
            <w:vAlign w:val="top"/>
          </w:tcPr>
          <w:p>
            <w:pPr>
              <w:jc w:val="center"/>
            </w:pPr>
            <w:r>
              <w:rPr>
                <w:sz w:val="21"/>
              </w:rPr>
              <w:t>6.</w:t>
            </w:r>
          </w:p>
        </w:tc>
        <w:tc>
          <w:tcPr>
            <w:tcW w:type="dxa" w:w="1633"/>
            <w:tcBorders>
              <w:top w:val="none" w:color="000000" w:sz="4"/>
              <w:left w:val="none" w:color="000000" w:sz="4"/>
              <w:bottom w:val="single" w:color="000000" w:sz="4"/>
              <w:right w:val="single" w:color="000000" w:sz="4"/>
            </w:tcBorders>
            <w:vAlign w:val="top"/>
          </w:tcPr>
          <w:p>
            <w:pPr>
              <w:jc w:val="center"/>
            </w:pPr>
            <w:r>
              <w:rPr>
                <w:sz w:val="21"/>
              </w:rPr>
              <w:t>猪油</w:t>
            </w:r>
          </w:p>
        </w:tc>
      </w:tr>
      <w:tr>
        <w:tc>
          <w:tcPr>
            <w:tcW w:type="dxa" w:w="817"/>
            <w:tcBorders>
              <w:top w:val="none" w:color="000000" w:sz="4"/>
              <w:left w:val="single" w:color="000000" w:sz="4"/>
              <w:bottom w:val="single" w:color="000000" w:sz="4"/>
              <w:right w:val="single" w:color="000000" w:sz="4"/>
            </w:tcBorders>
            <w:vAlign w:val="top"/>
          </w:tcPr>
          <w:p>
            <w:pPr>
              <w:jc w:val="center"/>
            </w:pPr>
            <w:r>
              <w:rPr>
                <w:sz w:val="21"/>
              </w:rPr>
              <w:t>7.</w:t>
            </w:r>
          </w:p>
        </w:tc>
        <w:tc>
          <w:tcPr>
            <w:tcW w:type="dxa" w:w="2040"/>
            <w:tcBorders>
              <w:top w:val="none" w:color="000000" w:sz="4"/>
              <w:left w:val="none" w:color="000000" w:sz="4"/>
              <w:bottom w:val="single" w:color="000000" w:sz="4"/>
              <w:right w:val="single" w:color="000000" w:sz="4"/>
            </w:tcBorders>
            <w:vAlign w:val="top"/>
          </w:tcPr>
          <w:p>
            <w:pPr>
              <w:jc w:val="center"/>
            </w:pPr>
            <w:r>
              <w:rPr>
                <w:sz w:val="21"/>
              </w:rPr>
              <w:t>生粉</w:t>
            </w:r>
          </w:p>
        </w:tc>
        <w:tc>
          <w:tcPr>
            <w:tcW w:type="dxa" w:w="954"/>
            <w:tcBorders>
              <w:top w:val="none" w:color="000000" w:sz="4"/>
              <w:left w:val="none" w:color="000000" w:sz="4"/>
              <w:bottom w:val="single" w:color="000000" w:sz="4"/>
              <w:right w:val="single" w:color="000000" w:sz="4"/>
            </w:tcBorders>
            <w:vAlign w:val="top"/>
          </w:tcPr>
          <w:p>
            <w:pPr>
              <w:jc w:val="center"/>
            </w:pPr>
            <w:r>
              <w:rPr>
                <w:sz w:val="21"/>
              </w:rPr>
              <w:t>8.</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食粉</w:t>
            </w:r>
          </w:p>
        </w:tc>
        <w:tc>
          <w:tcPr>
            <w:tcW w:type="dxa" w:w="1088"/>
            <w:tcBorders>
              <w:top w:val="none" w:color="000000" w:sz="4"/>
              <w:left w:val="none" w:color="000000" w:sz="4"/>
              <w:bottom w:val="single" w:color="000000" w:sz="4"/>
              <w:right w:val="single" w:color="000000" w:sz="4"/>
            </w:tcBorders>
            <w:vAlign w:val="top"/>
          </w:tcPr>
          <w:p>
            <w:pPr>
              <w:jc w:val="center"/>
            </w:pPr>
            <w:r>
              <w:rPr>
                <w:sz w:val="21"/>
              </w:rPr>
              <w:t>9.</w:t>
            </w:r>
          </w:p>
        </w:tc>
        <w:tc>
          <w:tcPr>
            <w:tcW w:type="dxa" w:w="1633"/>
            <w:tcBorders>
              <w:top w:val="none" w:color="000000" w:sz="4"/>
              <w:left w:val="none" w:color="000000" w:sz="4"/>
              <w:bottom w:val="single" w:color="000000" w:sz="4"/>
              <w:right w:val="single" w:color="000000" w:sz="4"/>
            </w:tcBorders>
            <w:vAlign w:val="top"/>
          </w:tcPr>
          <w:p>
            <w:pPr>
              <w:jc w:val="center"/>
            </w:pPr>
            <w:r>
              <w:rPr>
                <w:sz w:val="21"/>
              </w:rPr>
              <w:t>马蹄粉</w:t>
            </w:r>
          </w:p>
        </w:tc>
      </w:tr>
      <w:tr>
        <w:tc>
          <w:tcPr>
            <w:tcW w:type="dxa" w:w="817"/>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2040"/>
            <w:tcBorders>
              <w:top w:val="none" w:color="000000" w:sz="4"/>
              <w:left w:val="none" w:color="000000" w:sz="4"/>
              <w:bottom w:val="single" w:color="000000" w:sz="4"/>
              <w:right w:val="single" w:color="000000" w:sz="4"/>
            </w:tcBorders>
            <w:vAlign w:val="top"/>
          </w:tcPr>
          <w:p>
            <w:pPr>
              <w:jc w:val="center"/>
            </w:pPr>
            <w:r>
              <w:rPr>
                <w:sz w:val="21"/>
              </w:rPr>
              <w:t>泡打粉</w:t>
            </w:r>
          </w:p>
        </w:tc>
        <w:tc>
          <w:tcPr>
            <w:tcW w:type="dxa" w:w="954"/>
            <w:tcBorders>
              <w:top w:val="none" w:color="000000" w:sz="4"/>
              <w:left w:val="none" w:color="000000" w:sz="4"/>
              <w:bottom w:val="single" w:color="000000" w:sz="4"/>
              <w:right w:val="single" w:color="000000" w:sz="4"/>
            </w:tcBorders>
            <w:vAlign w:val="top"/>
          </w:tcPr>
          <w:p>
            <w:pPr>
              <w:jc w:val="center"/>
            </w:pPr>
            <w:r>
              <w:rPr>
                <w:sz w:val="21"/>
              </w:rPr>
              <w:t>1</w:t>
            </w:r>
            <w:r>
              <w:rPr>
                <w:sz w:val="21"/>
              </w:rPr>
              <w:t>1.</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粟粉</w:t>
            </w:r>
          </w:p>
        </w:tc>
        <w:tc>
          <w:tcPr>
            <w:tcW w:type="dxa" w:w="1088"/>
            <w:tcBorders>
              <w:top w:val="none" w:color="000000" w:sz="4"/>
              <w:left w:val="none" w:color="000000" w:sz="4"/>
              <w:bottom w:val="single" w:color="000000" w:sz="4"/>
              <w:right w:val="single" w:color="000000" w:sz="4"/>
            </w:tcBorders>
            <w:vAlign w:val="top"/>
          </w:tcPr>
          <w:p>
            <w:pPr>
              <w:jc w:val="center"/>
            </w:pPr>
            <w:r>
              <w:rPr>
                <w:sz w:val="21"/>
              </w:rPr>
              <w:t>/</w:t>
            </w:r>
          </w:p>
        </w:tc>
        <w:tc>
          <w:tcPr>
            <w:tcW w:type="dxa" w:w="1633"/>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8302"/>
            <w:gridSpan w:val="6"/>
            <w:tcBorders>
              <w:top w:val="none" w:color="000000" w:sz="4"/>
              <w:left w:val="single" w:color="000000" w:sz="4"/>
              <w:bottom w:val="single" w:color="000000" w:sz="4"/>
              <w:right w:val="single" w:color="000000" w:sz="4"/>
            </w:tcBorders>
            <w:vAlign w:val="top"/>
          </w:tcPr>
          <w:p>
            <w:pPr>
              <w:jc w:val="center"/>
            </w:pPr>
            <w:r>
              <w:rPr>
                <w:sz w:val="21"/>
              </w:rPr>
              <w:t>表格未有列明的货物，按采购人具体要求货物供货</w:t>
            </w:r>
          </w:p>
        </w:tc>
      </w:tr>
    </w:tbl>
    <w:p>
      <w:pPr>
        <w:jc w:val="left"/>
      </w:pPr>
    </w:p>
    <w:p>
      <w:pPr>
        <w:jc w:val="left"/>
      </w:pPr>
      <w:r>
        <w:rPr>
          <w:b/>
          <w:sz w:val="21"/>
        </w:rPr>
        <w:t>⑵干货、腊味类:</w:t>
      </w:r>
    </w:p>
    <w:tbl>
      <w:tblPr>
        <w:tblW w:w="0" w:type="auto"/>
        <w:tblBorders>
          <w:top w:val="none" w:color="000000" w:sz="4"/>
          <w:left w:val="none" w:color="000000" w:sz="4"/>
          <w:bottom w:val="none" w:color="000000" w:sz="4"/>
          <w:right w:val="none" w:color="000000" w:sz="4"/>
          <w:insideH w:val="none"/>
          <w:insideV w:val="none"/>
        </w:tblBorders>
      </w:tblPr>
      <w:tblGrid>
        <w:gridCol w:w="779"/>
        <w:gridCol w:w="2070"/>
        <w:gridCol w:w="914"/>
        <w:gridCol w:w="1797"/>
        <w:gridCol w:w="917"/>
        <w:gridCol w:w="1817"/>
        <w:gridCol w:w="12"/>
      </w:tblGrid>
      <w:tr>
        <w:tc>
          <w:tcPr>
            <w:tcW w:type="dxa" w:w="779"/>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2070"/>
            <w:tcBorders>
              <w:top w:val="single" w:color="000000" w:sz="4"/>
              <w:left w:val="none" w:color="000000" w:sz="4"/>
              <w:bottom w:val="single" w:color="000000" w:sz="4"/>
              <w:right w:val="single" w:color="000000" w:sz="4"/>
            </w:tcBorders>
            <w:vAlign w:val="top"/>
          </w:tcPr>
          <w:p>
            <w:pPr>
              <w:jc w:val="center"/>
            </w:pPr>
            <w:r>
              <w:rPr>
                <w:b/>
                <w:sz w:val="21"/>
              </w:rPr>
              <w:t>名称</w:t>
            </w:r>
          </w:p>
        </w:tc>
        <w:tc>
          <w:tcPr>
            <w:tcW w:type="dxa" w:w="914"/>
            <w:tcBorders>
              <w:top w:val="single" w:color="000000" w:sz="4"/>
              <w:left w:val="none" w:color="000000" w:sz="4"/>
              <w:bottom w:val="single" w:color="000000" w:sz="4"/>
              <w:right w:val="single" w:color="000000" w:sz="4"/>
            </w:tcBorders>
            <w:vAlign w:val="top"/>
          </w:tcPr>
          <w:p>
            <w:pPr>
              <w:jc w:val="center"/>
            </w:pPr>
            <w:r>
              <w:rPr>
                <w:b/>
                <w:sz w:val="21"/>
              </w:rPr>
              <w:t>序号</w:t>
            </w:r>
          </w:p>
        </w:tc>
        <w:tc>
          <w:tcPr>
            <w:tcW w:type="dxa" w:w="1797"/>
            <w:tcBorders>
              <w:top w:val="single" w:color="000000" w:sz="4"/>
              <w:left w:val="none" w:color="000000" w:sz="4"/>
              <w:bottom w:val="single" w:color="000000" w:sz="4"/>
              <w:right w:val="single" w:color="000000" w:sz="4"/>
            </w:tcBorders>
            <w:vAlign w:val="top"/>
          </w:tcPr>
          <w:p>
            <w:pPr>
              <w:jc w:val="center"/>
            </w:pPr>
            <w:r>
              <w:rPr>
                <w:b/>
                <w:sz w:val="21"/>
              </w:rPr>
              <w:t>名称</w:t>
            </w:r>
          </w:p>
        </w:tc>
        <w:tc>
          <w:tcPr>
            <w:tcW w:type="dxa" w:w="917"/>
            <w:tcBorders>
              <w:top w:val="single" w:color="000000" w:sz="4"/>
              <w:left w:val="none" w:color="000000" w:sz="4"/>
              <w:bottom w:val="single" w:color="000000" w:sz="4"/>
              <w:right w:val="single" w:color="000000" w:sz="4"/>
            </w:tcBorders>
            <w:vAlign w:val="top"/>
          </w:tcPr>
          <w:p>
            <w:pPr>
              <w:jc w:val="center"/>
            </w:pPr>
            <w:r>
              <w:rPr>
                <w:b/>
                <w:sz w:val="21"/>
              </w:rPr>
              <w:t>序号</w:t>
            </w:r>
          </w:p>
        </w:tc>
        <w:tc>
          <w:tcPr>
            <w:tcW w:type="dxa" w:w="1817"/>
            <w:tcBorders>
              <w:top w:val="single" w:color="000000" w:sz="4"/>
              <w:left w:val="none" w:color="000000" w:sz="4"/>
              <w:bottom w:val="single" w:color="000000" w:sz="4"/>
              <w:right w:val="single" w:color="000000" w:sz="4"/>
            </w:tcBorders>
            <w:vAlign w:val="top"/>
          </w:tcPr>
          <w:p>
            <w:pPr>
              <w:jc w:val="center"/>
            </w:pPr>
            <w:r>
              <w:rPr>
                <w:b/>
                <w:sz w:val="21"/>
              </w:rPr>
              <w:t>名称</w:t>
            </w:r>
          </w:p>
        </w:tc>
      </w:tr>
      <w:tr>
        <w:tc>
          <w:tcPr>
            <w:tcW w:type="dxa" w:w="77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070"/>
            <w:tcBorders>
              <w:top w:val="none" w:color="000000" w:sz="4"/>
              <w:left w:val="none" w:color="000000" w:sz="4"/>
              <w:bottom w:val="single" w:color="000000" w:sz="4"/>
              <w:right w:val="single" w:color="000000" w:sz="4"/>
            </w:tcBorders>
            <w:vAlign w:val="top"/>
          </w:tcPr>
          <w:p>
            <w:pPr>
              <w:jc w:val="center"/>
            </w:pPr>
            <w:r>
              <w:rPr>
                <w:sz w:val="21"/>
              </w:rPr>
              <w:t>大花生米</w:t>
            </w:r>
          </w:p>
        </w:tc>
        <w:tc>
          <w:tcPr>
            <w:tcW w:type="dxa" w:w="914"/>
            <w:tcBorders>
              <w:top w:val="none" w:color="000000" w:sz="4"/>
              <w:left w:val="none" w:color="000000" w:sz="4"/>
              <w:bottom w:val="single" w:color="000000" w:sz="4"/>
              <w:right w:val="single" w:color="000000" w:sz="4"/>
            </w:tcBorders>
            <w:vAlign w:val="top"/>
          </w:tcPr>
          <w:p>
            <w:pPr>
              <w:jc w:val="center"/>
            </w:pPr>
            <w:r>
              <w:rPr>
                <w:sz w:val="21"/>
              </w:rPr>
              <w:t>2.</w:t>
            </w:r>
          </w:p>
        </w:tc>
        <w:tc>
          <w:tcPr>
            <w:tcW w:type="dxa" w:w="1797"/>
            <w:tcBorders>
              <w:top w:val="none" w:color="000000" w:sz="4"/>
              <w:left w:val="none" w:color="000000" w:sz="4"/>
              <w:bottom w:val="single" w:color="000000" w:sz="4"/>
              <w:right w:val="single" w:color="000000" w:sz="4"/>
            </w:tcBorders>
            <w:vAlign w:val="top"/>
          </w:tcPr>
          <w:p>
            <w:pPr>
              <w:jc w:val="center"/>
            </w:pPr>
            <w:r>
              <w:rPr>
                <w:sz w:val="21"/>
              </w:rPr>
              <w:t>黑木耳</w:t>
            </w:r>
          </w:p>
        </w:tc>
        <w:tc>
          <w:tcPr>
            <w:tcW w:type="dxa" w:w="917"/>
            <w:tcBorders>
              <w:top w:val="none" w:color="000000" w:sz="4"/>
              <w:left w:val="none" w:color="000000" w:sz="4"/>
              <w:bottom w:val="single" w:color="000000" w:sz="4"/>
              <w:right w:val="single" w:color="000000" w:sz="4"/>
            </w:tcBorders>
            <w:vAlign w:val="top"/>
          </w:tcPr>
          <w:p>
            <w:pPr>
              <w:jc w:val="center"/>
            </w:pPr>
            <w:r>
              <w:rPr>
                <w:sz w:val="21"/>
              </w:rPr>
              <w:t>3.</w:t>
            </w:r>
          </w:p>
        </w:tc>
        <w:tc>
          <w:tcPr>
            <w:tcW w:type="dxa" w:w="1817"/>
            <w:tcBorders>
              <w:top w:val="none" w:color="000000" w:sz="4"/>
              <w:left w:val="none" w:color="000000" w:sz="4"/>
              <w:bottom w:val="single" w:color="000000" w:sz="4"/>
              <w:right w:val="single" w:color="000000" w:sz="4"/>
            </w:tcBorders>
            <w:vAlign w:val="top"/>
          </w:tcPr>
          <w:p>
            <w:pPr>
              <w:jc w:val="center"/>
            </w:pPr>
            <w:r>
              <w:rPr>
                <w:sz w:val="21"/>
              </w:rPr>
              <w:t>绿豆</w:t>
            </w:r>
          </w:p>
        </w:tc>
      </w:tr>
      <w:tr>
        <w:tc>
          <w:tcPr>
            <w:tcW w:type="dxa" w:w="77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070"/>
            <w:tcBorders>
              <w:top w:val="none" w:color="000000" w:sz="4"/>
              <w:left w:val="none" w:color="000000" w:sz="4"/>
              <w:bottom w:val="single" w:color="000000" w:sz="4"/>
              <w:right w:val="single" w:color="000000" w:sz="4"/>
            </w:tcBorders>
            <w:vAlign w:val="top"/>
          </w:tcPr>
          <w:p>
            <w:pPr>
              <w:jc w:val="center"/>
            </w:pPr>
            <w:r>
              <w:rPr>
                <w:sz w:val="21"/>
              </w:rPr>
              <w:t>胡椒粉</w:t>
            </w:r>
          </w:p>
        </w:tc>
        <w:tc>
          <w:tcPr>
            <w:tcW w:type="dxa" w:w="914"/>
            <w:tcBorders>
              <w:top w:val="none" w:color="000000" w:sz="4"/>
              <w:left w:val="none" w:color="000000" w:sz="4"/>
              <w:bottom w:val="single" w:color="000000" w:sz="4"/>
              <w:right w:val="single" w:color="000000" w:sz="4"/>
            </w:tcBorders>
            <w:vAlign w:val="top"/>
          </w:tcPr>
          <w:p>
            <w:pPr>
              <w:jc w:val="center"/>
            </w:pPr>
            <w:r>
              <w:rPr>
                <w:sz w:val="21"/>
              </w:rPr>
              <w:t>5.</w:t>
            </w:r>
          </w:p>
        </w:tc>
        <w:tc>
          <w:tcPr>
            <w:tcW w:type="dxa" w:w="1797"/>
            <w:tcBorders>
              <w:top w:val="none" w:color="000000" w:sz="4"/>
              <w:left w:val="none" w:color="000000" w:sz="4"/>
              <w:bottom w:val="single" w:color="000000" w:sz="4"/>
              <w:right w:val="single" w:color="000000" w:sz="4"/>
            </w:tcBorders>
            <w:vAlign w:val="top"/>
          </w:tcPr>
          <w:p>
            <w:pPr>
              <w:jc w:val="center"/>
            </w:pPr>
            <w:r>
              <w:rPr>
                <w:sz w:val="21"/>
              </w:rPr>
              <w:t>干海带</w:t>
            </w:r>
          </w:p>
        </w:tc>
        <w:tc>
          <w:tcPr>
            <w:tcW w:type="dxa" w:w="917"/>
            <w:tcBorders>
              <w:top w:val="none" w:color="000000" w:sz="4"/>
              <w:left w:val="none" w:color="000000" w:sz="4"/>
              <w:bottom w:val="single" w:color="000000" w:sz="4"/>
              <w:right w:val="single" w:color="000000" w:sz="4"/>
            </w:tcBorders>
            <w:vAlign w:val="top"/>
          </w:tcPr>
          <w:p>
            <w:pPr>
              <w:jc w:val="center"/>
            </w:pPr>
            <w:r>
              <w:rPr>
                <w:sz w:val="21"/>
              </w:rPr>
              <w:t>6.</w:t>
            </w:r>
          </w:p>
        </w:tc>
        <w:tc>
          <w:tcPr>
            <w:tcW w:type="dxa" w:w="1817"/>
            <w:tcBorders>
              <w:top w:val="none" w:color="000000" w:sz="4"/>
              <w:left w:val="none" w:color="000000" w:sz="4"/>
              <w:bottom w:val="single" w:color="000000" w:sz="4"/>
              <w:right w:val="single" w:color="000000" w:sz="4"/>
            </w:tcBorders>
            <w:vAlign w:val="top"/>
          </w:tcPr>
          <w:p>
            <w:pPr>
              <w:jc w:val="center"/>
            </w:pPr>
            <w:r>
              <w:rPr>
                <w:sz w:val="21"/>
              </w:rPr>
              <w:t>支竹</w:t>
            </w:r>
          </w:p>
        </w:tc>
      </w:tr>
      <w:tr>
        <w:tc>
          <w:tcPr>
            <w:tcW w:type="dxa" w:w="77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2070"/>
            <w:tcBorders>
              <w:top w:val="none" w:color="000000" w:sz="4"/>
              <w:left w:val="none" w:color="000000" w:sz="4"/>
              <w:bottom w:val="single" w:color="000000" w:sz="4"/>
              <w:right w:val="single" w:color="000000" w:sz="4"/>
            </w:tcBorders>
            <w:vAlign w:val="top"/>
          </w:tcPr>
          <w:p>
            <w:pPr>
              <w:jc w:val="center"/>
            </w:pPr>
            <w:r>
              <w:rPr>
                <w:sz w:val="21"/>
              </w:rPr>
              <w:t>陈皮</w:t>
            </w:r>
          </w:p>
        </w:tc>
        <w:tc>
          <w:tcPr>
            <w:tcW w:type="dxa" w:w="914"/>
            <w:tcBorders>
              <w:top w:val="none" w:color="000000" w:sz="4"/>
              <w:left w:val="none" w:color="000000" w:sz="4"/>
              <w:bottom w:val="single" w:color="000000" w:sz="4"/>
              <w:right w:val="single" w:color="000000" w:sz="4"/>
            </w:tcBorders>
            <w:vAlign w:val="top"/>
          </w:tcPr>
          <w:p>
            <w:pPr>
              <w:jc w:val="center"/>
            </w:pPr>
            <w:r>
              <w:rPr>
                <w:sz w:val="21"/>
              </w:rPr>
              <w:t>8.</w:t>
            </w:r>
          </w:p>
        </w:tc>
        <w:tc>
          <w:tcPr>
            <w:tcW w:type="dxa" w:w="1797"/>
            <w:tcBorders>
              <w:top w:val="none" w:color="000000" w:sz="4"/>
              <w:left w:val="none" w:color="000000" w:sz="4"/>
              <w:bottom w:val="single" w:color="000000" w:sz="4"/>
              <w:right w:val="single" w:color="000000" w:sz="4"/>
            </w:tcBorders>
            <w:vAlign w:val="top"/>
          </w:tcPr>
          <w:p>
            <w:pPr>
              <w:jc w:val="center"/>
            </w:pPr>
            <w:r>
              <w:rPr>
                <w:sz w:val="21"/>
              </w:rPr>
              <w:t>干腐皮</w:t>
            </w:r>
          </w:p>
        </w:tc>
        <w:tc>
          <w:tcPr>
            <w:tcW w:type="dxa" w:w="917"/>
            <w:tcBorders>
              <w:top w:val="none" w:color="000000" w:sz="4"/>
              <w:left w:val="none" w:color="000000" w:sz="4"/>
              <w:bottom w:val="single" w:color="000000" w:sz="4"/>
              <w:right w:val="single" w:color="000000" w:sz="4"/>
            </w:tcBorders>
            <w:vAlign w:val="top"/>
          </w:tcPr>
          <w:p>
            <w:pPr>
              <w:jc w:val="center"/>
            </w:pPr>
            <w:r>
              <w:rPr>
                <w:sz w:val="21"/>
              </w:rPr>
              <w:t>9.</w:t>
            </w:r>
          </w:p>
        </w:tc>
        <w:tc>
          <w:tcPr>
            <w:tcW w:type="dxa" w:w="1817"/>
            <w:tcBorders>
              <w:top w:val="none" w:color="000000" w:sz="4"/>
              <w:left w:val="none" w:color="000000" w:sz="4"/>
              <w:bottom w:val="single" w:color="000000" w:sz="4"/>
              <w:right w:val="single" w:color="000000" w:sz="4"/>
            </w:tcBorders>
            <w:vAlign w:val="top"/>
          </w:tcPr>
          <w:p>
            <w:pPr>
              <w:jc w:val="center"/>
            </w:pPr>
            <w:r>
              <w:rPr>
                <w:sz w:val="21"/>
              </w:rPr>
              <w:t>腊肉</w:t>
            </w:r>
          </w:p>
        </w:tc>
      </w:tr>
      <w:tr>
        <w:tc>
          <w:tcPr>
            <w:tcW w:type="dxa" w:w="77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2070"/>
            <w:tcBorders>
              <w:top w:val="none" w:color="000000" w:sz="4"/>
              <w:left w:val="none" w:color="000000" w:sz="4"/>
              <w:bottom w:val="single" w:color="000000" w:sz="4"/>
              <w:right w:val="single" w:color="000000" w:sz="4"/>
            </w:tcBorders>
            <w:vAlign w:val="top"/>
          </w:tcPr>
          <w:p>
            <w:pPr>
              <w:jc w:val="center"/>
            </w:pPr>
            <w:r>
              <w:rPr>
                <w:sz w:val="21"/>
              </w:rPr>
              <w:t>腊肠</w:t>
            </w:r>
          </w:p>
        </w:tc>
        <w:tc>
          <w:tcPr>
            <w:tcW w:type="dxa" w:w="914"/>
            <w:tcBorders>
              <w:top w:val="none" w:color="000000" w:sz="4"/>
              <w:left w:val="none" w:color="000000" w:sz="4"/>
              <w:bottom w:val="single" w:color="000000" w:sz="4"/>
              <w:right w:val="single" w:color="000000" w:sz="4"/>
            </w:tcBorders>
            <w:vAlign w:val="top"/>
          </w:tcPr>
          <w:p>
            <w:pPr>
              <w:jc w:val="center"/>
            </w:pPr>
            <w:r>
              <w:rPr>
                <w:sz w:val="21"/>
              </w:rPr>
              <w:t>11.</w:t>
            </w:r>
          </w:p>
        </w:tc>
        <w:tc>
          <w:tcPr>
            <w:tcW w:type="dxa" w:w="1797"/>
            <w:tcBorders>
              <w:top w:val="none" w:color="000000" w:sz="4"/>
              <w:left w:val="none" w:color="000000" w:sz="4"/>
              <w:bottom w:val="single" w:color="000000" w:sz="4"/>
              <w:right w:val="single" w:color="000000" w:sz="4"/>
            </w:tcBorders>
            <w:vAlign w:val="top"/>
          </w:tcPr>
          <w:p>
            <w:pPr>
              <w:jc w:val="center"/>
            </w:pPr>
            <w:r>
              <w:rPr>
                <w:sz w:val="21"/>
              </w:rPr>
              <w:t>炸面筋</w:t>
            </w:r>
          </w:p>
        </w:tc>
        <w:tc>
          <w:tcPr>
            <w:tcW w:type="dxa" w:w="917"/>
            <w:tcBorders>
              <w:top w:val="none" w:color="000000" w:sz="4"/>
              <w:left w:val="none" w:color="000000" w:sz="4"/>
              <w:bottom w:val="single" w:color="000000" w:sz="4"/>
              <w:right w:val="single" w:color="000000" w:sz="4"/>
            </w:tcBorders>
            <w:vAlign w:val="top"/>
          </w:tcPr>
          <w:p>
            <w:pPr>
              <w:jc w:val="center"/>
            </w:pPr>
            <w:r>
              <w:rPr>
                <w:sz w:val="21"/>
              </w:rPr>
              <w:t>12.</w:t>
            </w:r>
          </w:p>
        </w:tc>
        <w:tc>
          <w:tcPr>
            <w:tcW w:type="dxa" w:w="1817"/>
            <w:tcBorders>
              <w:top w:val="none" w:color="000000" w:sz="4"/>
              <w:left w:val="none" w:color="000000" w:sz="4"/>
              <w:bottom w:val="single" w:color="000000" w:sz="4"/>
              <w:right w:val="single" w:color="000000" w:sz="4"/>
            </w:tcBorders>
            <w:vAlign w:val="top"/>
          </w:tcPr>
          <w:p>
            <w:pPr>
              <w:jc w:val="center"/>
            </w:pPr>
            <w:r>
              <w:rPr>
                <w:sz w:val="21"/>
              </w:rPr>
              <w:t>白腊肉</w:t>
            </w:r>
          </w:p>
        </w:tc>
      </w:tr>
      <w:tr>
        <w:tc>
          <w:tcPr>
            <w:tcW w:type="dxa" w:w="779"/>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2070"/>
            <w:tcBorders>
              <w:top w:val="none" w:color="000000" w:sz="4"/>
              <w:left w:val="none" w:color="000000" w:sz="4"/>
              <w:bottom w:val="single" w:color="000000" w:sz="4"/>
              <w:right w:val="single" w:color="000000" w:sz="4"/>
            </w:tcBorders>
            <w:vAlign w:val="top"/>
          </w:tcPr>
          <w:p>
            <w:pPr>
              <w:jc w:val="center"/>
            </w:pPr>
            <w:r>
              <w:rPr>
                <w:sz w:val="21"/>
              </w:rPr>
              <w:t>红腰豆</w:t>
            </w:r>
          </w:p>
        </w:tc>
        <w:tc>
          <w:tcPr>
            <w:tcW w:type="dxa" w:w="914"/>
            <w:tcBorders>
              <w:top w:val="none" w:color="000000" w:sz="4"/>
              <w:left w:val="none" w:color="000000" w:sz="4"/>
              <w:bottom w:val="single" w:color="000000" w:sz="4"/>
              <w:right w:val="single" w:color="000000" w:sz="4"/>
            </w:tcBorders>
            <w:vAlign w:val="top"/>
          </w:tcPr>
          <w:p>
            <w:pPr>
              <w:jc w:val="center"/>
            </w:pPr>
            <w:r>
              <w:rPr>
                <w:sz w:val="21"/>
              </w:rPr>
              <w:t>14.</w:t>
            </w:r>
          </w:p>
        </w:tc>
        <w:tc>
          <w:tcPr>
            <w:tcW w:type="dxa" w:w="1797"/>
            <w:tcBorders>
              <w:top w:val="none" w:color="000000" w:sz="4"/>
              <w:left w:val="none" w:color="000000" w:sz="4"/>
              <w:bottom w:val="single" w:color="000000" w:sz="4"/>
              <w:right w:val="single" w:color="000000" w:sz="4"/>
            </w:tcBorders>
            <w:vAlign w:val="top"/>
          </w:tcPr>
          <w:p>
            <w:pPr>
              <w:jc w:val="center"/>
            </w:pPr>
            <w:r>
              <w:rPr>
                <w:sz w:val="21"/>
              </w:rPr>
              <w:t>紫菜</w:t>
            </w:r>
          </w:p>
        </w:tc>
        <w:tc>
          <w:tcPr>
            <w:tcW w:type="dxa" w:w="917"/>
            <w:tcBorders>
              <w:top w:val="none" w:color="000000" w:sz="4"/>
              <w:left w:val="none" w:color="000000" w:sz="4"/>
              <w:bottom w:val="single" w:color="000000" w:sz="4"/>
              <w:right w:val="single" w:color="000000" w:sz="4"/>
            </w:tcBorders>
            <w:vAlign w:val="top"/>
          </w:tcPr>
          <w:p>
            <w:pPr>
              <w:jc w:val="center"/>
            </w:pPr>
            <w:r>
              <w:rPr>
                <w:sz w:val="21"/>
              </w:rPr>
              <w:t>15.</w:t>
            </w:r>
          </w:p>
        </w:tc>
        <w:tc>
          <w:tcPr>
            <w:tcW w:type="dxa" w:w="1817"/>
            <w:tcBorders>
              <w:top w:val="none" w:color="000000" w:sz="4"/>
              <w:left w:val="none" w:color="000000" w:sz="4"/>
              <w:bottom w:val="single" w:color="000000" w:sz="4"/>
              <w:right w:val="single" w:color="000000" w:sz="4"/>
            </w:tcBorders>
            <w:vAlign w:val="top"/>
          </w:tcPr>
          <w:p>
            <w:pPr>
              <w:jc w:val="center"/>
            </w:pPr>
            <w:r>
              <w:rPr>
                <w:sz w:val="21"/>
              </w:rPr>
              <w:t>蜜枣</w:t>
            </w:r>
          </w:p>
        </w:tc>
      </w:tr>
      <w:tr>
        <w:tc>
          <w:tcPr>
            <w:tcW w:type="dxa" w:w="779"/>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2070"/>
            <w:tcBorders>
              <w:top w:val="none" w:color="000000" w:sz="4"/>
              <w:left w:val="none" w:color="000000" w:sz="4"/>
              <w:bottom w:val="single" w:color="000000" w:sz="4"/>
              <w:right w:val="single" w:color="000000" w:sz="4"/>
            </w:tcBorders>
            <w:vAlign w:val="top"/>
          </w:tcPr>
          <w:p>
            <w:pPr>
              <w:jc w:val="center"/>
            </w:pPr>
            <w:r>
              <w:rPr>
                <w:sz w:val="21"/>
              </w:rPr>
              <w:t>梅菜心</w:t>
            </w:r>
          </w:p>
        </w:tc>
        <w:tc>
          <w:tcPr>
            <w:tcW w:type="dxa" w:w="914"/>
            <w:tcBorders>
              <w:top w:val="none" w:color="000000" w:sz="4"/>
              <w:left w:val="none" w:color="000000" w:sz="4"/>
              <w:bottom w:val="single" w:color="000000" w:sz="4"/>
              <w:right w:val="single" w:color="000000" w:sz="4"/>
            </w:tcBorders>
            <w:vAlign w:val="top"/>
          </w:tcPr>
          <w:p>
            <w:pPr>
              <w:jc w:val="center"/>
            </w:pPr>
            <w:r>
              <w:rPr>
                <w:sz w:val="21"/>
              </w:rPr>
              <w:t>17.</w:t>
            </w:r>
          </w:p>
        </w:tc>
        <w:tc>
          <w:tcPr>
            <w:tcW w:type="dxa" w:w="1797"/>
            <w:tcBorders>
              <w:top w:val="none" w:color="000000" w:sz="4"/>
              <w:left w:val="none" w:color="000000" w:sz="4"/>
              <w:bottom w:val="single" w:color="000000" w:sz="4"/>
              <w:right w:val="single" w:color="000000" w:sz="4"/>
            </w:tcBorders>
            <w:vAlign w:val="top"/>
          </w:tcPr>
          <w:p>
            <w:pPr>
              <w:jc w:val="center"/>
            </w:pPr>
            <w:r>
              <w:rPr>
                <w:sz w:val="21"/>
              </w:rPr>
              <w:t>霸王花</w:t>
            </w:r>
          </w:p>
        </w:tc>
        <w:tc>
          <w:tcPr>
            <w:tcW w:type="dxa" w:w="917"/>
            <w:tcBorders>
              <w:top w:val="none" w:color="000000" w:sz="4"/>
              <w:left w:val="none" w:color="000000" w:sz="4"/>
              <w:bottom w:val="single" w:color="000000" w:sz="4"/>
              <w:right w:val="single" w:color="000000" w:sz="4"/>
            </w:tcBorders>
            <w:vAlign w:val="top"/>
          </w:tcPr>
          <w:p>
            <w:pPr>
              <w:jc w:val="center"/>
            </w:pPr>
            <w:r>
              <w:rPr>
                <w:sz w:val="21"/>
              </w:rPr>
              <w:t>18.</w:t>
            </w:r>
          </w:p>
        </w:tc>
        <w:tc>
          <w:tcPr>
            <w:tcW w:type="dxa" w:w="1817"/>
            <w:tcBorders>
              <w:top w:val="none" w:color="000000" w:sz="4"/>
              <w:left w:val="none" w:color="000000" w:sz="4"/>
              <w:bottom w:val="single" w:color="000000" w:sz="4"/>
              <w:right w:val="single" w:color="000000" w:sz="4"/>
            </w:tcBorders>
            <w:vAlign w:val="top"/>
          </w:tcPr>
          <w:p>
            <w:pPr>
              <w:jc w:val="center"/>
            </w:pPr>
            <w:r>
              <w:rPr>
                <w:sz w:val="21"/>
              </w:rPr>
              <w:t>虾皮</w:t>
            </w:r>
          </w:p>
        </w:tc>
      </w:tr>
      <w:tr>
        <w:tc>
          <w:tcPr>
            <w:tcW w:type="dxa" w:w="779"/>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2070"/>
            <w:tcBorders>
              <w:top w:val="none" w:color="000000" w:sz="4"/>
              <w:left w:val="none" w:color="000000" w:sz="4"/>
              <w:bottom w:val="single" w:color="000000" w:sz="4"/>
              <w:right w:val="single" w:color="000000" w:sz="4"/>
            </w:tcBorders>
            <w:vAlign w:val="top"/>
          </w:tcPr>
          <w:p>
            <w:pPr>
              <w:jc w:val="center"/>
            </w:pPr>
            <w:r>
              <w:rPr>
                <w:sz w:val="21"/>
              </w:rPr>
              <w:t>靓菜干</w:t>
            </w:r>
          </w:p>
        </w:tc>
        <w:tc>
          <w:tcPr>
            <w:tcW w:type="dxa" w:w="914"/>
            <w:tcBorders>
              <w:top w:val="none" w:color="000000" w:sz="4"/>
              <w:left w:val="none" w:color="000000" w:sz="4"/>
              <w:bottom w:val="single" w:color="000000" w:sz="4"/>
              <w:right w:val="single" w:color="000000" w:sz="4"/>
            </w:tcBorders>
            <w:vAlign w:val="top"/>
          </w:tcPr>
          <w:p>
            <w:pPr>
              <w:jc w:val="center"/>
            </w:pPr>
            <w:r>
              <w:rPr>
                <w:sz w:val="21"/>
              </w:rPr>
              <w:t>20.</w:t>
            </w:r>
          </w:p>
        </w:tc>
        <w:tc>
          <w:tcPr>
            <w:tcW w:type="dxa" w:w="1797"/>
            <w:tcBorders>
              <w:top w:val="none" w:color="000000" w:sz="4"/>
              <w:left w:val="none" w:color="000000" w:sz="4"/>
              <w:bottom w:val="single" w:color="000000" w:sz="4"/>
              <w:right w:val="single" w:color="000000" w:sz="4"/>
            </w:tcBorders>
            <w:vAlign w:val="top"/>
          </w:tcPr>
          <w:p>
            <w:pPr>
              <w:jc w:val="center"/>
            </w:pPr>
            <w:r>
              <w:rPr>
                <w:sz w:val="21"/>
              </w:rPr>
              <w:t>干淮山</w:t>
            </w:r>
          </w:p>
        </w:tc>
        <w:tc>
          <w:tcPr>
            <w:tcW w:type="dxa" w:w="917"/>
            <w:tcBorders>
              <w:top w:val="none" w:color="000000" w:sz="4"/>
              <w:left w:val="none" w:color="000000" w:sz="4"/>
              <w:bottom w:val="single" w:color="000000" w:sz="4"/>
              <w:right w:val="single" w:color="000000" w:sz="4"/>
            </w:tcBorders>
            <w:vAlign w:val="top"/>
          </w:tcPr>
          <w:p>
            <w:pPr>
              <w:jc w:val="center"/>
            </w:pPr>
            <w:r>
              <w:rPr>
                <w:sz w:val="21"/>
              </w:rPr>
              <w:t>21.</w:t>
            </w:r>
          </w:p>
        </w:tc>
        <w:tc>
          <w:tcPr>
            <w:tcW w:type="dxa" w:w="1817"/>
            <w:tcBorders>
              <w:top w:val="none" w:color="000000" w:sz="4"/>
              <w:left w:val="none" w:color="000000" w:sz="4"/>
              <w:bottom w:val="single" w:color="000000" w:sz="4"/>
              <w:right w:val="single" w:color="000000" w:sz="4"/>
            </w:tcBorders>
            <w:vAlign w:val="top"/>
          </w:tcPr>
          <w:p>
            <w:pPr>
              <w:jc w:val="center"/>
            </w:pPr>
            <w:r>
              <w:rPr>
                <w:sz w:val="21"/>
              </w:rPr>
              <w:t>党参</w:t>
            </w:r>
          </w:p>
        </w:tc>
      </w:tr>
      <w:tr>
        <w:tc>
          <w:tcPr>
            <w:tcW w:type="dxa" w:w="779"/>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2070"/>
            <w:tcBorders>
              <w:top w:val="none" w:color="000000" w:sz="4"/>
              <w:left w:val="none" w:color="000000" w:sz="4"/>
              <w:bottom w:val="single" w:color="000000" w:sz="4"/>
              <w:right w:val="single" w:color="000000" w:sz="4"/>
            </w:tcBorders>
            <w:vAlign w:val="top"/>
          </w:tcPr>
          <w:p>
            <w:pPr>
              <w:jc w:val="center"/>
            </w:pPr>
            <w:r>
              <w:rPr>
                <w:sz w:val="21"/>
              </w:rPr>
              <w:t>玉竹</w:t>
            </w:r>
          </w:p>
        </w:tc>
        <w:tc>
          <w:tcPr>
            <w:tcW w:type="dxa" w:w="914"/>
            <w:tcBorders>
              <w:top w:val="none" w:color="000000" w:sz="4"/>
              <w:left w:val="none" w:color="000000" w:sz="4"/>
              <w:bottom w:val="single" w:color="000000" w:sz="4"/>
              <w:right w:val="single" w:color="000000" w:sz="4"/>
            </w:tcBorders>
            <w:vAlign w:val="top"/>
          </w:tcPr>
          <w:p>
            <w:pPr>
              <w:jc w:val="center"/>
            </w:pPr>
            <w:r>
              <w:rPr>
                <w:sz w:val="21"/>
              </w:rPr>
              <w:t>23.</w:t>
            </w:r>
          </w:p>
        </w:tc>
        <w:tc>
          <w:tcPr>
            <w:tcW w:type="dxa" w:w="1797"/>
            <w:tcBorders>
              <w:top w:val="none" w:color="000000" w:sz="4"/>
              <w:left w:val="none" w:color="000000" w:sz="4"/>
              <w:bottom w:val="single" w:color="000000" w:sz="4"/>
              <w:right w:val="single" w:color="000000" w:sz="4"/>
            </w:tcBorders>
            <w:vAlign w:val="top"/>
          </w:tcPr>
          <w:p>
            <w:pPr>
              <w:jc w:val="center"/>
            </w:pPr>
            <w:r>
              <w:rPr>
                <w:sz w:val="21"/>
              </w:rPr>
              <w:t>眉豆</w:t>
            </w:r>
          </w:p>
        </w:tc>
        <w:tc>
          <w:tcPr>
            <w:tcW w:type="dxa" w:w="917"/>
            <w:tcBorders>
              <w:top w:val="none" w:color="000000" w:sz="4"/>
              <w:left w:val="none" w:color="000000" w:sz="4"/>
              <w:bottom w:val="single" w:color="000000" w:sz="4"/>
              <w:right w:val="single" w:color="000000" w:sz="4"/>
            </w:tcBorders>
            <w:vAlign w:val="top"/>
          </w:tcPr>
          <w:p>
            <w:pPr>
              <w:jc w:val="center"/>
            </w:pPr>
            <w:r>
              <w:rPr>
                <w:sz w:val="21"/>
              </w:rPr>
              <w:t>24.</w:t>
            </w:r>
          </w:p>
        </w:tc>
        <w:tc>
          <w:tcPr>
            <w:tcW w:type="dxa" w:w="1817"/>
            <w:tcBorders>
              <w:top w:val="none" w:color="000000" w:sz="4"/>
              <w:left w:val="none" w:color="000000" w:sz="4"/>
              <w:bottom w:val="single" w:color="000000" w:sz="4"/>
              <w:right w:val="single" w:color="000000" w:sz="4"/>
            </w:tcBorders>
            <w:vAlign w:val="top"/>
          </w:tcPr>
          <w:p>
            <w:pPr>
              <w:jc w:val="center"/>
            </w:pPr>
            <w:r>
              <w:rPr>
                <w:sz w:val="21"/>
              </w:rPr>
              <w:t>黄豆</w:t>
            </w:r>
          </w:p>
        </w:tc>
      </w:tr>
      <w:tr>
        <w:tc>
          <w:tcPr>
            <w:tcW w:type="dxa" w:w="8306"/>
            <w:gridSpan w:val="7"/>
            <w:tcBorders>
              <w:top w:val="none" w:color="000000" w:sz="4"/>
              <w:left w:val="single" w:color="000000" w:sz="4"/>
              <w:bottom w:val="single" w:color="000000" w:sz="4"/>
              <w:right w:val="single" w:color="000000" w:sz="4"/>
            </w:tcBorders>
            <w:vAlign w:val="top"/>
          </w:tcPr>
          <w:p>
            <w:pPr>
              <w:jc w:val="center"/>
            </w:pPr>
            <w:r>
              <w:rPr>
                <w:sz w:val="21"/>
              </w:rPr>
              <w:t>表格未有列明的货物，按采购人具体要求货物供货</w:t>
            </w:r>
          </w:p>
        </w:tc>
      </w:tr>
    </w:tbl>
    <w:p>
      <w:pPr>
        <w:jc w:val="left"/>
      </w:pPr>
    </w:p>
    <w:p>
      <w:pPr>
        <w:jc w:val="left"/>
      </w:pPr>
      <w:r>
        <w:rPr>
          <w:b/>
          <w:sz w:val="21"/>
        </w:rPr>
        <w:t>⑶调味品、配料类:</w:t>
      </w:r>
    </w:p>
    <w:tbl>
      <w:tblPr>
        <w:tblW w:w="0" w:type="auto"/>
        <w:tblBorders>
          <w:top w:val="none" w:color="000000" w:sz="4"/>
          <w:left w:val="none" w:color="000000" w:sz="4"/>
          <w:bottom w:val="none" w:color="000000" w:sz="4"/>
          <w:right w:val="none" w:color="000000" w:sz="4"/>
          <w:insideH w:val="none"/>
          <w:insideV w:val="none"/>
        </w:tblBorders>
      </w:tblPr>
      <w:tblGrid>
        <w:gridCol w:w="837"/>
        <w:gridCol w:w="1435"/>
        <w:gridCol w:w="912"/>
        <w:gridCol w:w="1957"/>
        <w:gridCol w:w="1174"/>
        <w:gridCol w:w="1980"/>
        <w:gridCol w:w="10"/>
      </w:tblGrid>
      <w:tr>
        <w:tc>
          <w:tcPr>
            <w:tcW w:type="dxa" w:w="837"/>
            <w:tcBorders>
              <w:top w:val="single" w:color="000000" w:sz="4"/>
              <w:left w:val="single" w:color="000000" w:sz="4"/>
              <w:bottom w:val="single" w:color="000000" w:sz="4"/>
              <w:right w:val="single" w:color="000000" w:sz="4"/>
            </w:tcBorders>
            <w:vAlign w:val="top"/>
          </w:tcPr>
          <w:p>
            <w:pPr>
              <w:ind w:firstLine="154"/>
              <w:jc w:val="center"/>
            </w:pPr>
            <w:r>
              <w:rPr>
                <w:b/>
                <w:sz w:val="21"/>
              </w:rPr>
              <w:t>序号</w:t>
            </w:r>
          </w:p>
        </w:tc>
        <w:tc>
          <w:tcPr>
            <w:tcW w:type="dxa" w:w="1435"/>
            <w:tcBorders>
              <w:top w:val="single" w:color="000000" w:sz="4"/>
              <w:left w:val="none" w:color="000000" w:sz="4"/>
              <w:bottom w:val="single" w:color="000000" w:sz="4"/>
              <w:right w:val="single" w:color="000000" w:sz="4"/>
            </w:tcBorders>
            <w:vAlign w:val="top"/>
          </w:tcPr>
          <w:p>
            <w:pPr>
              <w:jc w:val="center"/>
            </w:pPr>
            <w:r>
              <w:rPr>
                <w:b/>
                <w:sz w:val="21"/>
              </w:rPr>
              <w:t>名称</w:t>
            </w:r>
          </w:p>
        </w:tc>
        <w:tc>
          <w:tcPr>
            <w:tcW w:type="dxa" w:w="912"/>
            <w:tcBorders>
              <w:top w:val="single" w:color="000000" w:sz="4"/>
              <w:left w:val="none" w:color="000000" w:sz="4"/>
              <w:bottom w:val="single" w:color="000000" w:sz="4"/>
              <w:right w:val="single" w:color="000000" w:sz="4"/>
            </w:tcBorders>
            <w:vAlign w:val="top"/>
          </w:tcPr>
          <w:p>
            <w:pPr>
              <w:jc w:val="center"/>
            </w:pPr>
            <w:r>
              <w:rPr>
                <w:b/>
                <w:sz w:val="21"/>
              </w:rPr>
              <w:t>序号</w:t>
            </w:r>
          </w:p>
        </w:tc>
        <w:tc>
          <w:tcPr>
            <w:tcW w:type="dxa" w:w="1957"/>
            <w:tcBorders>
              <w:top w:val="single" w:color="000000" w:sz="4"/>
              <w:left w:val="none" w:color="000000" w:sz="4"/>
              <w:bottom w:val="single" w:color="000000" w:sz="4"/>
              <w:right w:val="single" w:color="000000" w:sz="4"/>
            </w:tcBorders>
            <w:vAlign w:val="top"/>
          </w:tcPr>
          <w:p>
            <w:pPr>
              <w:jc w:val="center"/>
            </w:pPr>
            <w:r>
              <w:rPr>
                <w:b/>
                <w:sz w:val="21"/>
              </w:rPr>
              <w:t>名称</w:t>
            </w:r>
          </w:p>
        </w:tc>
        <w:tc>
          <w:tcPr>
            <w:tcW w:type="dxa" w:w="1174"/>
            <w:tcBorders>
              <w:top w:val="single" w:color="000000" w:sz="4"/>
              <w:left w:val="none" w:color="000000" w:sz="4"/>
              <w:bottom w:val="single" w:color="000000" w:sz="4"/>
              <w:right w:val="single" w:color="000000" w:sz="4"/>
            </w:tcBorders>
            <w:vAlign w:val="top"/>
          </w:tcPr>
          <w:p>
            <w:pPr>
              <w:jc w:val="center"/>
            </w:pPr>
            <w:r>
              <w:rPr>
                <w:b/>
                <w:sz w:val="21"/>
              </w:rPr>
              <w:t>序号</w:t>
            </w:r>
          </w:p>
        </w:tc>
        <w:tc>
          <w:tcPr>
            <w:tcW w:type="dxa" w:w="1980"/>
            <w:tcBorders>
              <w:top w:val="single" w:color="000000" w:sz="4"/>
              <w:left w:val="none" w:color="000000" w:sz="4"/>
              <w:bottom w:val="single" w:color="000000" w:sz="4"/>
              <w:right w:val="single" w:color="000000" w:sz="4"/>
            </w:tcBorders>
            <w:vAlign w:val="top"/>
          </w:tcPr>
          <w:p>
            <w:pPr>
              <w:jc w:val="center"/>
            </w:pPr>
            <w:r>
              <w:rPr>
                <w:b/>
                <w:sz w:val="21"/>
              </w:rPr>
              <w:t>名称</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生抽</w:t>
            </w:r>
          </w:p>
        </w:tc>
        <w:tc>
          <w:tcPr>
            <w:tcW w:type="dxa" w:w="912"/>
            <w:tcBorders>
              <w:top w:val="none" w:color="000000" w:sz="4"/>
              <w:left w:val="none" w:color="000000" w:sz="4"/>
              <w:bottom w:val="single" w:color="000000" w:sz="4"/>
              <w:right w:val="single" w:color="000000" w:sz="4"/>
            </w:tcBorders>
            <w:vAlign w:val="top"/>
          </w:tcPr>
          <w:p>
            <w:pPr>
              <w:jc w:val="center"/>
            </w:pPr>
            <w:r>
              <w:rPr>
                <w:sz w:val="21"/>
              </w:rPr>
              <w:t>2.</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柱候酱</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3.</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碘盐</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老抽</w:t>
            </w:r>
          </w:p>
        </w:tc>
        <w:tc>
          <w:tcPr>
            <w:tcW w:type="dxa" w:w="912"/>
            <w:tcBorders>
              <w:top w:val="none" w:color="000000" w:sz="4"/>
              <w:left w:val="none" w:color="000000" w:sz="4"/>
              <w:bottom w:val="single" w:color="000000" w:sz="4"/>
              <w:right w:val="single" w:color="000000" w:sz="4"/>
            </w:tcBorders>
            <w:vAlign w:val="top"/>
          </w:tcPr>
          <w:p>
            <w:pPr>
              <w:jc w:val="center"/>
            </w:pPr>
            <w:r>
              <w:rPr>
                <w:sz w:val="21"/>
              </w:rPr>
              <w:t>5.</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沙糖</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6.</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味精</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卤水汁</w:t>
            </w:r>
          </w:p>
        </w:tc>
        <w:tc>
          <w:tcPr>
            <w:tcW w:type="dxa" w:w="912"/>
            <w:tcBorders>
              <w:top w:val="none" w:color="000000" w:sz="4"/>
              <w:left w:val="none" w:color="000000" w:sz="4"/>
              <w:bottom w:val="single" w:color="000000" w:sz="4"/>
              <w:right w:val="single" w:color="000000" w:sz="4"/>
            </w:tcBorders>
            <w:vAlign w:val="top"/>
          </w:tcPr>
          <w:p>
            <w:pPr>
              <w:jc w:val="center"/>
            </w:pPr>
            <w:r>
              <w:rPr>
                <w:sz w:val="21"/>
              </w:rPr>
              <w:t>8.</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腐乳</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9.</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鼓油</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黄豆酱</w:t>
            </w:r>
          </w:p>
        </w:tc>
        <w:tc>
          <w:tcPr>
            <w:tcW w:type="dxa" w:w="912"/>
            <w:tcBorders>
              <w:top w:val="none" w:color="000000" w:sz="4"/>
              <w:left w:val="none" w:color="000000" w:sz="4"/>
              <w:bottom w:val="single" w:color="000000" w:sz="4"/>
              <w:right w:val="single" w:color="000000" w:sz="4"/>
            </w:tcBorders>
            <w:vAlign w:val="top"/>
          </w:tcPr>
          <w:p>
            <w:pPr>
              <w:jc w:val="center"/>
            </w:pPr>
            <w:r>
              <w:rPr>
                <w:sz w:val="21"/>
              </w:rPr>
              <w:t>11.</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醋</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12.</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耗油</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海鲜酱</w:t>
            </w:r>
          </w:p>
        </w:tc>
        <w:tc>
          <w:tcPr>
            <w:tcW w:type="dxa" w:w="912"/>
            <w:tcBorders>
              <w:top w:val="none" w:color="000000" w:sz="4"/>
              <w:left w:val="none" w:color="000000" w:sz="4"/>
              <w:bottom w:val="single" w:color="000000" w:sz="4"/>
              <w:right w:val="single" w:color="000000" w:sz="4"/>
            </w:tcBorders>
            <w:vAlign w:val="top"/>
          </w:tcPr>
          <w:p>
            <w:pPr>
              <w:jc w:val="center"/>
            </w:pPr>
            <w:r>
              <w:rPr>
                <w:sz w:val="21"/>
              </w:rPr>
              <w:t>14.</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排骨酱</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15.</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盐焗鸡料</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叉烧酱</w:t>
            </w:r>
          </w:p>
        </w:tc>
        <w:tc>
          <w:tcPr>
            <w:tcW w:type="dxa" w:w="912"/>
            <w:tcBorders>
              <w:top w:val="none" w:color="000000" w:sz="4"/>
              <w:left w:val="none" w:color="000000" w:sz="4"/>
              <w:bottom w:val="single" w:color="000000" w:sz="4"/>
              <w:right w:val="single" w:color="000000" w:sz="4"/>
            </w:tcBorders>
            <w:vAlign w:val="top"/>
          </w:tcPr>
          <w:p>
            <w:pPr>
              <w:jc w:val="center"/>
            </w:pPr>
            <w:r>
              <w:rPr>
                <w:sz w:val="21"/>
              </w:rPr>
              <w:t>17.</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黄姜粉</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18.</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麦芽糖</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鸡鲜粉</w:t>
            </w:r>
          </w:p>
        </w:tc>
        <w:tc>
          <w:tcPr>
            <w:tcW w:type="dxa" w:w="912"/>
            <w:tcBorders>
              <w:top w:val="none" w:color="000000" w:sz="4"/>
              <w:left w:val="none" w:color="000000" w:sz="4"/>
              <w:bottom w:val="single" w:color="000000" w:sz="4"/>
              <w:right w:val="single" w:color="000000" w:sz="4"/>
            </w:tcBorders>
            <w:vAlign w:val="top"/>
          </w:tcPr>
          <w:p>
            <w:pPr>
              <w:jc w:val="center"/>
            </w:pPr>
            <w:r>
              <w:rPr>
                <w:sz w:val="21"/>
              </w:rPr>
              <w:t>20.</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黑椒汁</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21.</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鸡汁</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沙司</w:t>
            </w:r>
          </w:p>
        </w:tc>
        <w:tc>
          <w:tcPr>
            <w:tcW w:type="dxa" w:w="912"/>
            <w:tcBorders>
              <w:top w:val="none" w:color="000000" w:sz="4"/>
              <w:left w:val="none" w:color="000000" w:sz="4"/>
              <w:bottom w:val="single" w:color="000000" w:sz="4"/>
              <w:right w:val="single" w:color="000000" w:sz="4"/>
            </w:tcBorders>
            <w:vAlign w:val="top"/>
          </w:tcPr>
          <w:p>
            <w:pPr>
              <w:jc w:val="center"/>
            </w:pPr>
            <w:r>
              <w:rPr>
                <w:sz w:val="21"/>
              </w:rPr>
              <w:t>23.</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青芥辣</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24.</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麻油</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辣椒油</w:t>
            </w:r>
          </w:p>
        </w:tc>
        <w:tc>
          <w:tcPr>
            <w:tcW w:type="dxa" w:w="912"/>
            <w:tcBorders>
              <w:top w:val="none" w:color="000000" w:sz="4"/>
              <w:left w:val="none" w:color="000000" w:sz="4"/>
              <w:bottom w:val="single" w:color="000000" w:sz="4"/>
              <w:right w:val="single" w:color="000000" w:sz="4"/>
            </w:tcBorders>
            <w:vAlign w:val="top"/>
          </w:tcPr>
          <w:p>
            <w:pPr>
              <w:jc w:val="center"/>
            </w:pPr>
            <w:r>
              <w:rPr>
                <w:sz w:val="21"/>
              </w:rPr>
              <w:t>26.</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茄汁</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27.</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桂花汁</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28.</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红糖珠油</w:t>
            </w:r>
          </w:p>
        </w:tc>
        <w:tc>
          <w:tcPr>
            <w:tcW w:type="dxa" w:w="912"/>
            <w:tcBorders>
              <w:top w:val="none" w:color="000000" w:sz="4"/>
              <w:left w:val="none" w:color="000000" w:sz="4"/>
              <w:bottom w:val="single" w:color="000000" w:sz="4"/>
              <w:right w:val="single" w:color="000000" w:sz="4"/>
            </w:tcBorders>
            <w:vAlign w:val="top"/>
          </w:tcPr>
          <w:p>
            <w:pPr>
              <w:jc w:val="center"/>
            </w:pPr>
            <w:r>
              <w:rPr>
                <w:sz w:val="21"/>
              </w:rPr>
              <w:t>29.</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花梅酱</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30.</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糖</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31.</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花生酱</w:t>
            </w:r>
          </w:p>
        </w:tc>
        <w:tc>
          <w:tcPr>
            <w:tcW w:type="dxa" w:w="912"/>
            <w:tcBorders>
              <w:top w:val="none" w:color="000000" w:sz="4"/>
              <w:left w:val="none" w:color="000000" w:sz="4"/>
              <w:bottom w:val="single" w:color="000000" w:sz="4"/>
              <w:right w:val="single" w:color="000000" w:sz="4"/>
            </w:tcBorders>
            <w:vAlign w:val="top"/>
          </w:tcPr>
          <w:p>
            <w:pPr>
              <w:jc w:val="center"/>
            </w:pPr>
            <w:r>
              <w:rPr>
                <w:sz w:val="21"/>
              </w:rPr>
              <w:t>32.</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醋精</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33.</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糯米粉</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34.</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肉粉</w:t>
            </w:r>
          </w:p>
        </w:tc>
        <w:tc>
          <w:tcPr>
            <w:tcW w:type="dxa" w:w="912"/>
            <w:tcBorders>
              <w:top w:val="none" w:color="000000" w:sz="4"/>
              <w:left w:val="none" w:color="000000" w:sz="4"/>
              <w:bottom w:val="single" w:color="000000" w:sz="4"/>
              <w:right w:val="single" w:color="000000" w:sz="4"/>
            </w:tcBorders>
            <w:vAlign w:val="top"/>
          </w:tcPr>
          <w:p>
            <w:pPr>
              <w:jc w:val="center"/>
            </w:pPr>
            <w:r>
              <w:rPr>
                <w:sz w:val="21"/>
              </w:rPr>
              <w:t>35.</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食粉</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36.</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甜面酱</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37.</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枧水</w:t>
            </w:r>
          </w:p>
        </w:tc>
        <w:tc>
          <w:tcPr>
            <w:tcW w:type="dxa" w:w="912"/>
            <w:tcBorders>
              <w:top w:val="none" w:color="000000" w:sz="4"/>
              <w:left w:val="none" w:color="000000" w:sz="4"/>
              <w:bottom w:val="single" w:color="000000" w:sz="4"/>
              <w:right w:val="single" w:color="000000" w:sz="4"/>
            </w:tcBorders>
            <w:vAlign w:val="top"/>
          </w:tcPr>
          <w:p>
            <w:pPr>
              <w:jc w:val="center"/>
            </w:pPr>
            <w:r>
              <w:rPr>
                <w:sz w:val="21"/>
              </w:rPr>
              <w:t>38.</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豆瓣酱</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39.</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粘米粉</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40.</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花生</w:t>
            </w:r>
          </w:p>
        </w:tc>
        <w:tc>
          <w:tcPr>
            <w:tcW w:type="dxa" w:w="912"/>
            <w:tcBorders>
              <w:top w:val="none" w:color="000000" w:sz="4"/>
              <w:left w:val="none" w:color="000000" w:sz="4"/>
              <w:bottom w:val="single" w:color="000000" w:sz="4"/>
              <w:right w:val="single" w:color="000000" w:sz="4"/>
            </w:tcBorders>
            <w:vAlign w:val="top"/>
          </w:tcPr>
          <w:p>
            <w:pPr>
              <w:jc w:val="center"/>
            </w:pPr>
            <w:r>
              <w:rPr>
                <w:sz w:val="21"/>
              </w:rPr>
              <w:t>41.</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蜜糖</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42.</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鱼露</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43.</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阳醇</w:t>
            </w:r>
          </w:p>
        </w:tc>
        <w:tc>
          <w:tcPr>
            <w:tcW w:type="dxa" w:w="912"/>
            <w:tcBorders>
              <w:top w:val="none" w:color="000000" w:sz="4"/>
              <w:left w:val="none" w:color="000000" w:sz="4"/>
              <w:bottom w:val="single" w:color="000000" w:sz="4"/>
              <w:right w:val="single" w:color="000000" w:sz="4"/>
            </w:tcBorders>
            <w:vAlign w:val="top"/>
          </w:tcPr>
          <w:p>
            <w:pPr>
              <w:jc w:val="center"/>
            </w:pPr>
            <w:r>
              <w:rPr>
                <w:sz w:val="21"/>
              </w:rPr>
              <w:t>44.</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十三香</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45.</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火锅料</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46.</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桂林酱</w:t>
            </w:r>
          </w:p>
        </w:tc>
        <w:tc>
          <w:tcPr>
            <w:tcW w:type="dxa" w:w="912"/>
            <w:tcBorders>
              <w:top w:val="none" w:color="000000" w:sz="4"/>
              <w:left w:val="none" w:color="000000" w:sz="4"/>
              <w:bottom w:val="single" w:color="000000" w:sz="4"/>
              <w:right w:val="single" w:color="000000" w:sz="4"/>
            </w:tcBorders>
            <w:vAlign w:val="top"/>
          </w:tcPr>
          <w:p>
            <w:pPr>
              <w:jc w:val="center"/>
            </w:pPr>
            <w:r>
              <w:rPr>
                <w:sz w:val="21"/>
              </w:rPr>
              <w:t>47.</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散酒</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48.</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料酒</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49.</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辣椒粉</w:t>
            </w:r>
          </w:p>
        </w:tc>
        <w:tc>
          <w:tcPr>
            <w:tcW w:type="dxa" w:w="912"/>
            <w:tcBorders>
              <w:top w:val="none" w:color="000000" w:sz="4"/>
              <w:left w:val="none" w:color="000000" w:sz="4"/>
              <w:bottom w:val="single" w:color="000000" w:sz="4"/>
              <w:right w:val="single" w:color="000000" w:sz="4"/>
            </w:tcBorders>
            <w:vAlign w:val="top"/>
          </w:tcPr>
          <w:p>
            <w:pPr>
              <w:jc w:val="center"/>
            </w:pPr>
            <w:r>
              <w:rPr>
                <w:sz w:val="21"/>
              </w:rPr>
              <w:t>50.</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胡椒粉</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51.</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五香炸粉</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52.</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面包糠</w:t>
            </w:r>
          </w:p>
        </w:tc>
        <w:tc>
          <w:tcPr>
            <w:tcW w:type="dxa" w:w="912"/>
            <w:tcBorders>
              <w:top w:val="none" w:color="000000" w:sz="4"/>
              <w:left w:val="none" w:color="000000" w:sz="4"/>
              <w:bottom w:val="single" w:color="000000" w:sz="4"/>
              <w:right w:val="single" w:color="000000" w:sz="4"/>
            </w:tcBorders>
            <w:vAlign w:val="top"/>
          </w:tcPr>
          <w:p>
            <w:pPr>
              <w:jc w:val="center"/>
            </w:pPr>
            <w:r>
              <w:rPr>
                <w:sz w:val="21"/>
              </w:rPr>
              <w:t>53.</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花生粉</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54.</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烧烤汁</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55.</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柠汁</w:t>
            </w:r>
          </w:p>
        </w:tc>
        <w:tc>
          <w:tcPr>
            <w:tcW w:type="dxa" w:w="912"/>
            <w:tcBorders>
              <w:top w:val="none" w:color="000000" w:sz="4"/>
              <w:left w:val="none" w:color="000000" w:sz="4"/>
              <w:bottom w:val="single" w:color="000000" w:sz="4"/>
              <w:right w:val="single" w:color="000000" w:sz="4"/>
            </w:tcBorders>
            <w:vAlign w:val="top"/>
          </w:tcPr>
          <w:p>
            <w:pPr>
              <w:jc w:val="center"/>
            </w:pPr>
            <w:r>
              <w:rPr>
                <w:sz w:val="21"/>
              </w:rPr>
              <w:t>56.</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豆鼓鲮鱼（黄冠）</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57.</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鲜炸鱼</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58.</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炼奶</w:t>
            </w:r>
          </w:p>
        </w:tc>
        <w:tc>
          <w:tcPr>
            <w:tcW w:type="dxa" w:w="912"/>
            <w:tcBorders>
              <w:top w:val="none" w:color="000000" w:sz="4"/>
              <w:left w:val="none" w:color="000000" w:sz="4"/>
              <w:bottom w:val="single" w:color="000000" w:sz="4"/>
              <w:right w:val="single" w:color="000000" w:sz="4"/>
            </w:tcBorders>
            <w:vAlign w:val="top"/>
          </w:tcPr>
          <w:p>
            <w:pPr>
              <w:jc w:val="center"/>
            </w:pPr>
            <w:r>
              <w:rPr>
                <w:sz w:val="21"/>
              </w:rPr>
              <w:t>59.</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蒜蓉</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60.</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姜鼓</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61.</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豆鼓</w:t>
            </w:r>
          </w:p>
        </w:tc>
        <w:tc>
          <w:tcPr>
            <w:tcW w:type="dxa" w:w="912"/>
            <w:tcBorders>
              <w:top w:val="none" w:color="000000" w:sz="4"/>
              <w:left w:val="none" w:color="000000" w:sz="4"/>
              <w:bottom w:val="single" w:color="000000" w:sz="4"/>
              <w:right w:val="single" w:color="000000" w:sz="4"/>
            </w:tcBorders>
            <w:vAlign w:val="top"/>
          </w:tcPr>
          <w:p>
            <w:pPr>
              <w:jc w:val="center"/>
            </w:pPr>
            <w:r>
              <w:rPr>
                <w:sz w:val="21"/>
              </w:rPr>
              <w:t>62.</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伊面</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63.</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米粉</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64.</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赤小豆</w:t>
            </w:r>
          </w:p>
        </w:tc>
        <w:tc>
          <w:tcPr>
            <w:tcW w:type="dxa" w:w="912"/>
            <w:tcBorders>
              <w:top w:val="none" w:color="000000" w:sz="4"/>
              <w:left w:val="none" w:color="000000" w:sz="4"/>
              <w:bottom w:val="single" w:color="000000" w:sz="4"/>
              <w:right w:val="single" w:color="000000" w:sz="4"/>
            </w:tcBorders>
            <w:vAlign w:val="top"/>
          </w:tcPr>
          <w:p>
            <w:pPr>
              <w:jc w:val="center"/>
            </w:pPr>
            <w:r>
              <w:rPr>
                <w:sz w:val="21"/>
              </w:rPr>
              <w:t>65.</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咖喱粉</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66.</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酸甜五柳菜</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67.</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橄榄菜</w:t>
            </w:r>
          </w:p>
        </w:tc>
        <w:tc>
          <w:tcPr>
            <w:tcW w:type="dxa" w:w="912"/>
            <w:tcBorders>
              <w:top w:val="none" w:color="000000" w:sz="4"/>
              <w:left w:val="none" w:color="000000" w:sz="4"/>
              <w:bottom w:val="single" w:color="000000" w:sz="4"/>
              <w:right w:val="single" w:color="000000" w:sz="4"/>
            </w:tcBorders>
            <w:vAlign w:val="top"/>
          </w:tcPr>
          <w:p>
            <w:pPr>
              <w:jc w:val="center"/>
            </w:pPr>
            <w:r>
              <w:rPr>
                <w:sz w:val="21"/>
              </w:rPr>
              <w:t>68.</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椰浆</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69.</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笋干</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70.</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花球面</w:t>
            </w:r>
          </w:p>
        </w:tc>
        <w:tc>
          <w:tcPr>
            <w:tcW w:type="dxa" w:w="912"/>
            <w:tcBorders>
              <w:top w:val="none" w:color="000000" w:sz="4"/>
              <w:left w:val="none" w:color="000000" w:sz="4"/>
              <w:bottom w:val="single" w:color="000000" w:sz="4"/>
              <w:right w:val="single" w:color="000000" w:sz="4"/>
            </w:tcBorders>
            <w:vAlign w:val="top"/>
          </w:tcPr>
          <w:p>
            <w:pPr>
              <w:jc w:val="center"/>
            </w:pPr>
            <w:r>
              <w:rPr>
                <w:sz w:val="21"/>
              </w:rPr>
              <w:t>71.</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榨菜头</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72.</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花椒</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73.</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榄角</w:t>
            </w:r>
          </w:p>
        </w:tc>
        <w:tc>
          <w:tcPr>
            <w:tcW w:type="dxa" w:w="912"/>
            <w:tcBorders>
              <w:top w:val="none" w:color="000000" w:sz="4"/>
              <w:left w:val="none" w:color="000000" w:sz="4"/>
              <w:bottom w:val="single" w:color="000000" w:sz="4"/>
              <w:right w:val="single" w:color="000000" w:sz="4"/>
            </w:tcBorders>
            <w:vAlign w:val="top"/>
          </w:tcPr>
          <w:p>
            <w:pPr>
              <w:jc w:val="center"/>
            </w:pPr>
            <w:r>
              <w:rPr>
                <w:sz w:val="21"/>
              </w:rPr>
              <w:t>74.</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生粉</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75.</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萝卜脯</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76.</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八角</w:t>
            </w:r>
          </w:p>
        </w:tc>
        <w:tc>
          <w:tcPr>
            <w:tcW w:type="dxa" w:w="912"/>
            <w:tcBorders>
              <w:top w:val="none" w:color="000000" w:sz="4"/>
              <w:left w:val="none" w:color="000000" w:sz="4"/>
              <w:bottom w:val="single" w:color="000000" w:sz="4"/>
              <w:right w:val="single" w:color="000000" w:sz="4"/>
            </w:tcBorders>
            <w:vAlign w:val="top"/>
          </w:tcPr>
          <w:p>
            <w:pPr>
              <w:jc w:val="center"/>
            </w:pPr>
            <w:r>
              <w:rPr>
                <w:sz w:val="21"/>
              </w:rPr>
              <w:t>77.</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头菜丝</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78.</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一滴香</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79.</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肠粉</w:t>
            </w:r>
          </w:p>
        </w:tc>
        <w:tc>
          <w:tcPr>
            <w:tcW w:type="dxa" w:w="912"/>
            <w:tcBorders>
              <w:top w:val="none" w:color="000000" w:sz="4"/>
              <w:left w:val="none" w:color="000000" w:sz="4"/>
              <w:bottom w:val="single" w:color="000000" w:sz="4"/>
              <w:right w:val="single" w:color="000000" w:sz="4"/>
            </w:tcBorders>
            <w:vAlign w:val="top"/>
          </w:tcPr>
          <w:p>
            <w:pPr>
              <w:jc w:val="center"/>
            </w:pPr>
            <w:r>
              <w:rPr>
                <w:sz w:val="21"/>
              </w:rPr>
              <w:t>80.</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排粉</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81.</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碗装面</w:t>
            </w:r>
          </w:p>
        </w:tc>
      </w:tr>
      <w:tr>
        <w:tc>
          <w:tcPr>
            <w:tcW w:type="dxa" w:w="837"/>
            <w:tcBorders>
              <w:top w:val="none" w:color="000000" w:sz="4"/>
              <w:left w:val="single" w:color="000000" w:sz="4"/>
              <w:bottom w:val="single" w:color="000000" w:sz="4"/>
              <w:right w:val="single" w:color="000000" w:sz="4"/>
            </w:tcBorders>
            <w:vAlign w:val="top"/>
          </w:tcPr>
          <w:p>
            <w:pPr>
              <w:jc w:val="center"/>
            </w:pPr>
            <w:r>
              <w:rPr>
                <w:sz w:val="21"/>
              </w:rPr>
              <w:t>82.</w:t>
            </w:r>
          </w:p>
        </w:tc>
        <w:tc>
          <w:tcPr>
            <w:tcW w:type="dxa" w:w="1435"/>
            <w:tcBorders>
              <w:top w:val="none" w:color="000000" w:sz="4"/>
              <w:left w:val="none" w:color="000000" w:sz="4"/>
              <w:bottom w:val="single" w:color="000000" w:sz="4"/>
              <w:right w:val="single" w:color="000000" w:sz="4"/>
            </w:tcBorders>
            <w:vAlign w:val="top"/>
          </w:tcPr>
          <w:p>
            <w:pPr>
              <w:jc w:val="center"/>
            </w:pPr>
            <w:r>
              <w:rPr>
                <w:sz w:val="21"/>
              </w:rPr>
              <w:t>冲菜</w:t>
            </w:r>
          </w:p>
        </w:tc>
        <w:tc>
          <w:tcPr>
            <w:tcW w:type="dxa" w:w="912"/>
            <w:tcBorders>
              <w:top w:val="none" w:color="000000" w:sz="4"/>
              <w:left w:val="none" w:color="000000" w:sz="4"/>
              <w:bottom w:val="single" w:color="000000" w:sz="4"/>
              <w:right w:val="single" w:color="000000" w:sz="4"/>
            </w:tcBorders>
            <w:vAlign w:val="top"/>
          </w:tcPr>
          <w:p>
            <w:pPr>
              <w:jc w:val="center"/>
            </w:pPr>
            <w:r>
              <w:rPr>
                <w:sz w:val="21"/>
              </w:rPr>
              <w:t>83.</w:t>
            </w:r>
          </w:p>
        </w:tc>
        <w:tc>
          <w:tcPr>
            <w:tcW w:type="dxa" w:w="1957"/>
            <w:tcBorders>
              <w:top w:val="none" w:color="000000" w:sz="4"/>
              <w:left w:val="none" w:color="000000" w:sz="4"/>
              <w:bottom w:val="single" w:color="000000" w:sz="4"/>
              <w:right w:val="single" w:color="000000" w:sz="4"/>
            </w:tcBorders>
            <w:vAlign w:val="top"/>
          </w:tcPr>
          <w:p>
            <w:pPr>
              <w:jc w:val="center"/>
            </w:pPr>
            <w:r>
              <w:rPr>
                <w:sz w:val="21"/>
              </w:rPr>
              <w:t>咸梅菜</w:t>
            </w:r>
          </w:p>
        </w:tc>
        <w:tc>
          <w:tcPr>
            <w:tcW w:type="dxa" w:w="1174"/>
            <w:tcBorders>
              <w:top w:val="none" w:color="000000" w:sz="4"/>
              <w:left w:val="none" w:color="000000" w:sz="4"/>
              <w:bottom w:val="single" w:color="000000" w:sz="4"/>
              <w:right w:val="single" w:color="000000" w:sz="4"/>
            </w:tcBorders>
            <w:vAlign w:val="top"/>
          </w:tcPr>
          <w:p>
            <w:pPr>
              <w:jc w:val="center"/>
            </w:pPr>
            <w:r>
              <w:rPr>
                <w:sz w:val="21"/>
              </w:rPr>
              <w:t>84.</w:t>
            </w:r>
          </w:p>
        </w:tc>
        <w:tc>
          <w:tcPr>
            <w:tcW w:type="dxa" w:w="1980"/>
            <w:tcBorders>
              <w:top w:val="none" w:color="000000" w:sz="4"/>
              <w:left w:val="none" w:color="000000" w:sz="4"/>
              <w:bottom w:val="single" w:color="000000" w:sz="4"/>
              <w:right w:val="single" w:color="000000" w:sz="4"/>
            </w:tcBorders>
            <w:vAlign w:val="top"/>
          </w:tcPr>
          <w:p>
            <w:pPr>
              <w:jc w:val="center"/>
            </w:pPr>
            <w:r>
              <w:rPr>
                <w:sz w:val="21"/>
              </w:rPr>
              <w:t>全蛋面</w:t>
            </w:r>
          </w:p>
        </w:tc>
      </w:tr>
      <w:tr>
        <w:tc>
          <w:tcPr>
            <w:tcW w:type="dxa" w:w="8305"/>
            <w:gridSpan w:val="7"/>
            <w:tcBorders>
              <w:top w:val="none" w:color="000000" w:sz="4"/>
              <w:left w:val="single" w:color="000000" w:sz="4"/>
              <w:bottom w:val="single" w:color="000000" w:sz="4"/>
              <w:right w:val="single" w:color="000000" w:sz="4"/>
            </w:tcBorders>
            <w:vAlign w:val="top"/>
          </w:tcPr>
          <w:p>
            <w:pPr>
              <w:jc w:val="center"/>
            </w:pPr>
            <w:r>
              <w:rPr>
                <w:sz w:val="21"/>
              </w:rPr>
              <w:t>表格未有列明的货物，按采购人具体要求货物供货</w:t>
            </w:r>
          </w:p>
        </w:tc>
      </w:tr>
    </w:tbl>
    <w:p>
      <w:pPr>
        <w:jc w:val="both"/>
      </w:pPr>
    </w:p>
    <w:p>
      <w:pPr>
        <w:jc w:val="both"/>
      </w:pPr>
      <w:r>
        <w:rPr>
          <w:b/>
          <w:sz w:val="21"/>
        </w:rPr>
        <w:t>包组</w:t>
      </w:r>
      <w:r>
        <w:rPr>
          <w:b/>
          <w:sz w:val="21"/>
        </w:rPr>
        <w:t>3：牛奶类</w:t>
      </w:r>
    </w:p>
    <w:p>
      <w:pPr>
        <w:jc w:val="left"/>
      </w:pPr>
      <w:r>
        <w:rPr>
          <w:sz w:val="21"/>
        </w:rPr>
        <w:t>（</w:t>
      </w:r>
      <w:r>
        <w:rPr>
          <w:sz w:val="21"/>
        </w:rPr>
        <w:t>1）明细表</w:t>
      </w:r>
    </w:p>
    <w:tbl>
      <w:tblPr>
        <w:tblW w:w="0" w:type="auto"/>
        <w:tblInd w:type="dxa" w:w="930"/>
        <w:tblBorders>
          <w:top w:val="none" w:color="000000" w:sz="4"/>
          <w:left w:val="none" w:color="000000" w:sz="4"/>
          <w:bottom w:val="none" w:color="000000" w:sz="4"/>
          <w:right w:val="none" w:color="000000" w:sz="4"/>
          <w:insideH w:val="none"/>
          <w:insideV w:val="none"/>
        </w:tblBorders>
      </w:tblPr>
      <w:tblGrid>
        <w:gridCol w:w="3429"/>
        <w:gridCol w:w="4877"/>
      </w:tblGrid>
      <w:tr>
        <w:tc>
          <w:tcPr>
            <w:tcW w:type="dxa" w:w="3429"/>
            <w:tcBorders>
              <w:top w:val="single" w:color="000000" w:sz="4"/>
              <w:left w:val="single" w:color="000000" w:sz="4"/>
              <w:bottom w:val="single" w:color="000000" w:sz="4"/>
              <w:right w:val="single" w:color="000000" w:sz="4"/>
            </w:tcBorders>
            <w:vAlign w:val="top"/>
          </w:tcPr>
          <w:p>
            <w:pPr>
              <w:jc w:val="center"/>
            </w:pPr>
            <w:r>
              <w:rPr>
                <w:sz w:val="21"/>
              </w:rPr>
              <w:t>类别</w:t>
            </w:r>
          </w:p>
        </w:tc>
        <w:tc>
          <w:tcPr>
            <w:tcW w:type="dxa" w:w="4877"/>
            <w:tcBorders>
              <w:top w:val="single" w:color="000000" w:sz="4"/>
              <w:left w:val="single" w:color="000000" w:sz="4"/>
              <w:bottom w:val="single" w:color="000000" w:sz="4"/>
              <w:right w:val="single" w:color="000000" w:sz="4"/>
            </w:tcBorders>
            <w:vAlign w:val="top"/>
          </w:tcPr>
          <w:p>
            <w:pPr>
              <w:jc w:val="center"/>
            </w:pPr>
            <w:r>
              <w:rPr>
                <w:sz w:val="21"/>
              </w:rPr>
              <w:t>种类</w:t>
            </w:r>
          </w:p>
        </w:tc>
      </w:tr>
      <w:tr>
        <w:tc>
          <w:tcPr>
            <w:tcW w:type="dxa" w:w="3429"/>
            <w:vMerge w:val="restart"/>
            <w:tcBorders>
              <w:top w:val="none" w:color="000000" w:sz="4"/>
              <w:left w:val="single" w:color="000000" w:sz="4"/>
              <w:bottom w:val="single" w:color="000000" w:sz="4"/>
              <w:right w:val="single" w:color="000000" w:sz="4"/>
            </w:tcBorders>
            <w:vAlign w:val="top"/>
          </w:tcPr>
          <w:p>
            <w:pPr>
              <w:jc w:val="center"/>
            </w:pPr>
          </w:p>
          <w:p>
            <w:pPr>
              <w:jc w:val="center"/>
            </w:pPr>
          </w:p>
          <w:p>
            <w:pPr>
              <w:jc w:val="center"/>
            </w:pPr>
            <w:r>
              <w:rPr>
                <w:sz w:val="21"/>
              </w:rPr>
              <w:t>奶</w:t>
            </w:r>
            <w:r>
              <w:rPr>
                <w:sz w:val="21"/>
              </w:rPr>
              <w:t>制品</w:t>
            </w:r>
          </w:p>
        </w:tc>
        <w:tc>
          <w:tcPr>
            <w:tcW w:type="dxa" w:w="4877"/>
            <w:tcBorders>
              <w:top w:val="none" w:color="000000" w:sz="4"/>
              <w:left w:val="none" w:color="000000" w:sz="4"/>
              <w:bottom w:val="single" w:color="000000" w:sz="4"/>
              <w:right w:val="single" w:color="000000" w:sz="4"/>
            </w:tcBorders>
            <w:vAlign w:val="top"/>
          </w:tcPr>
          <w:p>
            <w:pPr>
              <w:jc w:val="center"/>
            </w:pPr>
            <w:r>
              <w:rPr>
                <w:sz w:val="21"/>
              </w:rPr>
              <w:t>酸奶</w:t>
            </w:r>
          </w:p>
        </w:tc>
      </w:tr>
      <w:tr>
        <w:tc>
          <w:tcPr>
            <w:tcW w:type="dxa" w:w="3429"/>
            <w:vMerge/>
            <w:tcBorders>
              <w:top w:val="none" w:color="000000" w:sz="4"/>
              <w:left w:val="single" w:color="000000" w:sz="4"/>
              <w:bottom w:val="single" w:color="000000" w:sz="4"/>
              <w:right w:val="single" w:color="000000" w:sz="4"/>
            </w:tcBorders>
          </w:tcPr>
          <w:p/>
        </w:tc>
        <w:tc>
          <w:tcPr>
            <w:tcW w:type="dxa" w:w="4877"/>
            <w:tcBorders>
              <w:top w:val="none" w:color="000000" w:sz="4"/>
              <w:left w:val="none" w:color="000000" w:sz="4"/>
              <w:bottom w:val="single" w:color="000000" w:sz="4"/>
              <w:right w:val="single" w:color="000000" w:sz="4"/>
            </w:tcBorders>
            <w:vAlign w:val="top"/>
          </w:tcPr>
          <w:p>
            <w:pPr>
              <w:jc w:val="center"/>
            </w:pPr>
            <w:r>
              <w:rPr>
                <w:sz w:val="21"/>
              </w:rPr>
              <w:t>纯牛奶</w:t>
            </w:r>
          </w:p>
        </w:tc>
      </w:tr>
      <w:tr>
        <w:tc>
          <w:tcPr>
            <w:tcW w:type="dxa" w:w="3429"/>
            <w:vMerge/>
            <w:tcBorders>
              <w:top w:val="none" w:color="000000" w:sz="4"/>
              <w:left w:val="single" w:color="000000" w:sz="4"/>
              <w:bottom w:val="single" w:color="000000" w:sz="4"/>
              <w:right w:val="single" w:color="000000" w:sz="4"/>
            </w:tcBorders>
          </w:tcPr>
          <w:p/>
        </w:tc>
        <w:tc>
          <w:tcPr>
            <w:tcW w:type="dxa" w:w="4877"/>
            <w:tcBorders>
              <w:top w:val="none" w:color="000000" w:sz="4"/>
              <w:left w:val="none" w:color="000000" w:sz="4"/>
              <w:bottom w:val="single" w:color="000000" w:sz="4"/>
              <w:right w:val="single" w:color="000000" w:sz="4"/>
            </w:tcBorders>
            <w:vAlign w:val="top"/>
          </w:tcPr>
          <w:p>
            <w:pPr>
              <w:jc w:val="center"/>
            </w:pPr>
            <w:r>
              <w:rPr>
                <w:sz w:val="21"/>
              </w:rPr>
              <w:t>豆奶</w:t>
            </w:r>
          </w:p>
        </w:tc>
      </w:tr>
    </w:tbl>
    <w:p>
      <w:pPr>
        <w:jc w:val="both"/>
      </w:pPr>
    </w:p>
    <w:p>
      <w:pPr>
        <w:jc w:val="both"/>
      </w:pPr>
      <w:r>
        <w:rPr>
          <w:sz w:val="21"/>
        </w:rPr>
        <w:t>各包组中标人在合同有效期内负责供应对应的包组，应包括但不限于以上子项内容。</w:t>
      </w:r>
    </w:p>
    <w:p>
      <w:pPr>
        <w:jc w:val="left"/>
      </w:pPr>
      <w:r>
        <w:rPr>
          <w:sz w:val="21"/>
        </w:rPr>
        <w:t>（</w:t>
      </w:r>
      <w:r>
        <w:rPr>
          <w:sz w:val="21"/>
        </w:rPr>
        <w:t>2）供应产品质量要求：</w:t>
      </w:r>
    </w:p>
    <w:p>
      <w:pPr>
        <w:jc w:val="both"/>
      </w:pPr>
      <w:r>
        <w:rPr>
          <w:sz w:val="21"/>
        </w:rPr>
        <w:t>1） 饮用奶品种：采用经高温灭菌或巴氏灭菌法等工序制作的纯牛奶和一种调制乳（液体常温）。</w:t>
      </w:r>
    </w:p>
    <w:p>
      <w:pPr>
        <w:jc w:val="both"/>
      </w:pPr>
      <w:r>
        <w:rPr>
          <w:sz w:val="21"/>
        </w:rPr>
        <w:t>2 ）单件包装规格：≥200ml.</w:t>
      </w:r>
    </w:p>
    <w:p>
      <w:pPr>
        <w:jc w:val="both"/>
      </w:pPr>
      <w:r>
        <w:rPr>
          <w:sz w:val="21"/>
        </w:rPr>
        <w:t>3） 营养指标：纯牛奶：每 100 克牛奶中，蛋白质含量≥3.0 克，脂肪含量≥3.1 克，非脂乳固体≥8.1 克。酸奶：每 100 克牛奶中，蛋白质含量≥2.3 克，脂肪含量≥2.5 克。</w:t>
      </w:r>
    </w:p>
    <w:p>
      <w:pPr>
        <w:jc w:val="both"/>
      </w:pPr>
      <w:r>
        <w:rPr>
          <w:sz w:val="21"/>
        </w:rPr>
        <w:t>4 ）保质期≤6 个月</w:t>
      </w:r>
      <w:r>
        <w:rPr>
          <w:sz w:val="21"/>
        </w:rPr>
        <w:t>（从生产日期开始）</w:t>
      </w:r>
      <w:r>
        <w:rPr>
          <w:sz w:val="21"/>
        </w:rPr>
        <w:t>。（奶类制品乙方必须保证货品从生产日期到甲方食用</w:t>
      </w:r>
      <w:r>
        <w:rPr>
          <w:sz w:val="21"/>
        </w:rPr>
        <w:t>2个月内；鲜奶及其他需要冷藏保鲜奶制品，按有关保质或保鲜期标准执行）</w:t>
      </w:r>
    </w:p>
    <w:p>
      <w:pPr>
        <w:jc w:val="both"/>
      </w:pPr>
      <w:r>
        <w:rPr>
          <w:sz w:val="21"/>
        </w:rPr>
        <w:t>5 ）牛奶必须符合《中华人民共和国食品卫生法》、《中华人民共和国产品质量法》、《中华人民共和国动物防疫法》、《中华人民共和国消费者权益保护法》和国家卫生部颁布的《乳和乳制品卫生管理办法》以及其他相关法律、法规。</w:t>
      </w:r>
    </w:p>
    <w:p>
      <w:pPr>
        <w:jc w:val="both"/>
      </w:pPr>
      <w:r>
        <w:rPr>
          <w:sz w:val="21"/>
        </w:rPr>
        <w:t>6） 牛奶的质量和标识，应执行国家标准 GB25190《食品安全国家标准灭菌乳》和 GB 7718《食品安全国家标准预包装食品标签通则》的规定。</w:t>
      </w:r>
    </w:p>
    <w:p>
      <w:pPr>
        <w:jc w:val="both"/>
      </w:pPr>
      <w:r>
        <w:rPr>
          <w:sz w:val="21"/>
        </w:rPr>
        <w:t>7）关于奶制品的质量问题，在交货后三个月内发现有任何质量问题，中标人须无条件退货或更换货物给采购人。</w:t>
      </w:r>
    </w:p>
    <w:p>
      <w:pPr>
        <w:jc w:val="both"/>
      </w:pPr>
      <w:r>
        <w:rPr>
          <w:sz w:val="21"/>
        </w:rPr>
        <w:t>8）关于冷藏奶制品送货的新鲜日期必须在生产日期的前3天内，若超过生产日期的3天内，采购人有权拒收，且中标人须无条件退货或更换货物给采购人。</w:t>
      </w:r>
    </w:p>
    <w:p>
      <w:pPr>
        <w:jc w:val="left"/>
      </w:pPr>
      <w:r>
        <w:rPr>
          <w:sz w:val="21"/>
        </w:rPr>
        <w:t>（</w:t>
      </w:r>
      <w:r>
        <w:rPr>
          <w:sz w:val="21"/>
        </w:rPr>
        <w:t>3）其他要求</w:t>
      </w:r>
    </w:p>
    <w:p>
      <w:pPr>
        <w:ind w:firstLine="480"/>
        <w:jc w:val="both"/>
      </w:pPr>
      <w:r>
        <w:rPr>
          <w:sz w:val="21"/>
        </w:rPr>
        <w:t>1）</w:t>
      </w:r>
      <w:r>
        <w:rPr>
          <w:sz w:val="21"/>
          <w:u w:val="single"/>
        </w:rPr>
        <w:t>投标人如非该产品的生产企业，投标时必须提供该生产企业出具的授权证明复印件。投标人中标后提供该授权证明原件，否则有权不予签订合同。</w:t>
      </w:r>
    </w:p>
    <w:p>
      <w:pPr>
        <w:ind w:firstLine="480"/>
        <w:jc w:val="both"/>
      </w:pPr>
      <w:r>
        <w:rPr>
          <w:sz w:val="21"/>
        </w:rPr>
        <w:t>2）中标人应充分理解并认真遵循本招标文件的要求，所提供的货物必须是满足招标文件要求。中标人必须按照《中华人民共和国食品安全法》、《乳品质量安全监督管理条例》及相关法律法规和国家食品安全标准规定提供采购人所需牛奶，保证所供产品质量安全，随货物提供配送清单、产地证明（或购货凭证）和合格证明文件。</w:t>
      </w:r>
    </w:p>
    <w:p>
      <w:pPr>
        <w:ind w:firstLine="480"/>
        <w:jc w:val="both"/>
      </w:pPr>
      <w:r>
        <w:rPr>
          <w:sz w:val="21"/>
        </w:rPr>
        <w:t>3）采购人不定期对所提供的饮用奶进行第三方检测机构全项目检测，中标人应积极配合。如检测不合格，中标人必须无条件退货或换货。出现此情况的，采购人在该月的供货结算款中扣除人民币3000元/次作为中标人支付的违约金。出现农药残留含量超标情况，采购人有权单方终止合同。</w:t>
      </w:r>
    </w:p>
    <w:p>
      <w:pPr>
        <w:ind w:firstLine="480"/>
        <w:jc w:val="both"/>
      </w:pPr>
      <w:r>
        <w:rPr>
          <w:sz w:val="21"/>
        </w:rPr>
        <w:t>4）饮用奶产品包装必须符合《</w:t>
      </w:r>
      <w:r>
        <w:rPr>
          <w:sz w:val="21"/>
        </w:rPr>
        <w:t>中国引用牛奶标准</w:t>
      </w:r>
      <w:r>
        <w:rPr>
          <w:sz w:val="21"/>
        </w:rPr>
        <w:t>》规定，货物的包装必须完整清洁（无损、无污、无皱），采购人有权拒收包装所示内容不合规定或包装不完整清洁的产品。</w:t>
      </w:r>
    </w:p>
    <w:p>
      <w:pPr>
        <w:ind w:firstLine="480"/>
        <w:jc w:val="both"/>
      </w:pPr>
      <w:r>
        <w:rPr>
          <w:sz w:val="21"/>
        </w:rPr>
        <w:t>5）中标人提供假冒伪劣、过期、配送到采购人单位的纯牛奶、灭菌调制乳产品自饮用当日距离保质期到期日不足30天、变质产品，一经发现，除按采购人要求无条件退货或换货外，还须承担以下违约责任：</w:t>
      </w:r>
    </w:p>
    <w:p>
      <w:pPr>
        <w:ind w:firstLine="480"/>
        <w:jc w:val="both"/>
      </w:pPr>
      <w:r>
        <w:rPr>
          <w:sz w:val="21"/>
        </w:rPr>
        <w:t>(1)中标人提供假冒伪劣、过期、配送到采购人单位的纯牛奶、灭菌调制乳产品自饮用当日距离保质期到期日不足30天、变质产品的，采购人在该月的供货结算款中扣除该批次的2倍货款作为中标人支付的违约金。</w:t>
      </w:r>
    </w:p>
    <w:p>
      <w:pPr>
        <w:ind w:firstLine="480"/>
        <w:jc w:val="both"/>
      </w:pPr>
      <w:r>
        <w:rPr>
          <w:sz w:val="21"/>
        </w:rPr>
        <w:t>(2)经有关单位鉴定，确定因中标人提供的问题食品而造成食品安全事故的，中标人必须承担所有受害者的全部医药费。中标人同时承担相应的民事及刑事法律责任及放弃先诉抗辩权。采购人将取消该中标人的供货资格。</w:t>
      </w:r>
    </w:p>
    <w:p>
      <w:pPr>
        <w:ind w:firstLine="480"/>
        <w:jc w:val="both"/>
      </w:pPr>
      <w:r>
        <w:rPr>
          <w:sz w:val="21"/>
        </w:rPr>
        <w:t>6）发生采购人中饮奶异常情况，应立即协助采购人单位及有关部门予以处置，防止事态扩大。</w:t>
      </w:r>
    </w:p>
    <w:p>
      <w:pPr>
        <w:jc w:val="both"/>
      </w:pPr>
      <w:r>
        <w:rPr>
          <w:b/>
          <w:sz w:val="21"/>
        </w:rPr>
        <w:t>包组</w:t>
      </w:r>
      <w:r>
        <w:rPr>
          <w:b/>
          <w:sz w:val="21"/>
        </w:rPr>
        <w:t>4：</w:t>
      </w:r>
      <w:r>
        <w:rPr>
          <w:b/>
          <w:sz w:val="21"/>
        </w:rPr>
        <w:t>早餐类（包点、肠粉类）</w:t>
      </w:r>
    </w:p>
    <w:p>
      <w:pPr>
        <w:ind w:firstLine="420"/>
        <w:jc w:val="both"/>
      </w:pPr>
      <w:r>
        <w:rPr>
          <w:sz w:val="21"/>
        </w:rPr>
        <w:t>一、总体要求</w:t>
      </w:r>
    </w:p>
    <w:p>
      <w:pPr>
        <w:ind w:firstLine="420"/>
        <w:jc w:val="both"/>
      </w:pPr>
      <w:r>
        <w:rPr>
          <w:sz w:val="21"/>
        </w:rPr>
        <w:t>1、投标人生产早点所选的所有食品原材料、食品添加剂等都必须符合国家的有关规定，制作过程必须严格按照国家有关卫生标准进行。采购人有权随时对投标人的食品原材料来源、储存状况及生产加工过程、场地的安全卫生状况进行检查，投标人对此必须予以配合。</w:t>
      </w:r>
    </w:p>
    <w:p>
      <w:pPr>
        <w:ind w:firstLine="420"/>
        <w:jc w:val="both"/>
      </w:pPr>
      <w:r>
        <w:rPr>
          <w:sz w:val="21"/>
        </w:rPr>
        <w:t>2、投标人用于加工经营的场所和加工操作过程的卫生条件及对从业人员的卫生管理要求必须满足卫生部印发的《餐饮业和集体用餐配送单位卫生规范》要求，具有食品生产许可证、食品经营许可证等，合同履行期间必须保证该证件持续有效，一旦出现证件过期或被主管部门吊销证件的情况，采购人有权立即终止合同，没收履约保证金，产生的经济损失及法律责任由投标人承担。</w:t>
      </w:r>
    </w:p>
    <w:p>
      <w:pPr>
        <w:ind w:firstLine="420"/>
        <w:jc w:val="both"/>
      </w:pPr>
      <w:r>
        <w:rPr>
          <w:sz w:val="21"/>
        </w:rPr>
        <w:t>3、投标人必须保证所提供的食品不出现过期、变质等情况，如因食品质量而出现的任何事故，投标人必须承担相关的法律及赔偿责任。</w:t>
      </w:r>
    </w:p>
    <w:p>
      <w:pPr>
        <w:ind w:firstLine="420"/>
        <w:jc w:val="both"/>
      </w:pPr>
      <w:r>
        <w:rPr>
          <w:sz w:val="21"/>
        </w:rPr>
        <w:t>4、投标人所有的员工都必须持有健康证，采购人有权对其随时进行检查，如发现投标人任一员工未能出具健康证的，采购人有权按 500 元/次的标准对投标人进行处罚；若投标人任一员工未能出具健康证累计 3 次的，采购人有权解除本合同，没收履约保证金。</w:t>
      </w:r>
    </w:p>
    <w:p>
      <w:pPr>
        <w:ind w:firstLine="420"/>
        <w:jc w:val="both"/>
      </w:pPr>
      <w:r>
        <w:rPr>
          <w:sz w:val="21"/>
        </w:rPr>
        <w:t>5、早餐品种有包点、肠粉类等。结算时按实际发生数量结算。</w:t>
      </w:r>
    </w:p>
    <w:p>
      <w:pPr>
        <w:ind w:firstLine="420"/>
        <w:jc w:val="both"/>
      </w:pPr>
      <w:r>
        <w:rPr>
          <w:sz w:val="21"/>
        </w:rPr>
        <w:t>6、制作时间要求：投标人提供所有食品均应为当天制作，做好后每天6：00之前送到采购人处。其它时间采购人如有特殊供货要求的，应在采购人指定时间内完成供货）把所需食材送达饭堂，并提供供货清单。如不符合验收要求一律退货，并分别在当天上午 6:30 前完成补充或更换所需品。</w:t>
      </w:r>
    </w:p>
    <w:p>
      <w:pPr>
        <w:ind w:firstLine="420"/>
        <w:jc w:val="both"/>
      </w:pPr>
      <w:r>
        <w:rPr>
          <w:sz w:val="21"/>
        </w:rPr>
        <w:t>7、 保温要求：投标人用食品用环保胶箱分装后再用专用车辆送到采购人指定的地点，要求送到采购人指定地点时食品温度不得低于 40℃。</w:t>
      </w:r>
    </w:p>
    <w:p>
      <w:pPr>
        <w:ind w:firstLine="420"/>
        <w:jc w:val="both"/>
      </w:pPr>
      <w:r>
        <w:rPr>
          <w:sz w:val="21"/>
        </w:rPr>
        <w:t>8、所有食物均由投标人配送至采购人指定地点，交负责人员签收并做好交接登记手续。负责人员在签收的同时，将随机抽取一份封存并做好相关的标识记录，投标人对此应予以确认，该封存食物封存时间将不少于 48 小时，且作为投标人所配送的食物品质依据之一，以备今后核查。</w:t>
      </w:r>
    </w:p>
    <w:p>
      <w:pPr>
        <w:ind w:firstLine="420"/>
        <w:jc w:val="both"/>
      </w:pPr>
      <w:r>
        <w:rPr>
          <w:sz w:val="21"/>
        </w:rPr>
        <w:t>9、投标人所提供的食品在运送途中必须使用专用的密封容器盛放，且所配送的食品不得互相堆叠， 以保持食物应有的形状和不受污染。</w:t>
      </w:r>
    </w:p>
    <w:p>
      <w:pPr>
        <w:ind w:firstLine="420"/>
        <w:jc w:val="both"/>
      </w:pPr>
      <w:r>
        <w:rPr>
          <w:sz w:val="21"/>
        </w:rPr>
        <w:t>10、投标人所提供的点心类食品均应为已制成品，可供采购人单位直接食用。</w:t>
      </w:r>
    </w:p>
    <w:p>
      <w:pPr>
        <w:ind w:firstLine="420"/>
        <w:jc w:val="both"/>
      </w:pPr>
      <w:r>
        <w:rPr>
          <w:sz w:val="21"/>
        </w:rPr>
        <w:t>11、若合同执行期间因投标人原因，发生卫生、安全事故，造成人员伤害或财产损失的，采购人有权终止本合同并没收履约保证金，由此而产生的损失及一切责任（含法律责任）由投标人承担。</w:t>
      </w:r>
    </w:p>
    <w:p>
      <w:pPr>
        <w:ind w:firstLine="420"/>
        <w:jc w:val="both"/>
      </w:pPr>
      <w:r>
        <w:rPr>
          <w:sz w:val="21"/>
        </w:rPr>
        <w:t>12、投标人所提供的食品若为委托加工的需提供被委托方的营业执照(副本)、经当地食品药品监督管理部门备案的《食品生产企业委托加工备案申请书》和《委托加工食品类产品情况备案登记表》，须提供相关证书复印件（加盖公章）。</w:t>
      </w:r>
    </w:p>
    <w:p>
      <w:pPr>
        <w:jc w:val="both"/>
      </w:pPr>
      <w:r>
        <w:rPr>
          <w:sz w:val="21"/>
        </w:rPr>
        <w:t>13、中标投标人须根据采购人的实际需求下单来配送早餐类。</w:t>
      </w:r>
    </w:p>
    <w:p>
      <w:pPr>
        <w:jc w:val="both"/>
      </w:pPr>
      <w:r>
        <w:rPr>
          <w:sz w:val="21"/>
        </w:rPr>
        <w:t>二、食品质量要求</w:t>
      </w:r>
    </w:p>
    <w:p>
      <w:pPr>
        <w:ind w:firstLine="420"/>
        <w:jc w:val="both"/>
      </w:pPr>
      <w:r>
        <w:rPr>
          <w:sz w:val="21"/>
        </w:rPr>
        <w:t>（一）包点</w:t>
      </w:r>
    </w:p>
    <w:p>
      <w:pPr>
        <w:ind w:firstLine="420"/>
        <w:jc w:val="both"/>
      </w:pPr>
      <w:r>
        <w:rPr>
          <w:sz w:val="21"/>
        </w:rPr>
        <w:t>(1)、馒头质量要求</w:t>
      </w:r>
    </w:p>
    <w:p>
      <w:pPr>
        <w:ind w:firstLine="420"/>
        <w:jc w:val="both"/>
      </w:pPr>
      <w:r>
        <w:rPr>
          <w:sz w:val="21"/>
        </w:rPr>
        <w:t xml:space="preserve"> </w:t>
      </w:r>
      <w:r>
        <w:rPr>
          <w:sz w:val="21"/>
        </w:rPr>
        <w:t>1、原料要求</w:t>
      </w:r>
    </w:p>
    <w:p>
      <w:pPr>
        <w:ind w:firstLine="420"/>
        <w:jc w:val="both"/>
      </w:pPr>
      <w:r>
        <w:rPr>
          <w:sz w:val="21"/>
        </w:rPr>
        <w:t>小麦粉应符合</w:t>
      </w:r>
      <w:r>
        <w:rPr>
          <w:sz w:val="21"/>
        </w:rPr>
        <w:t>GB 1355 的规定。</w:t>
      </w:r>
    </w:p>
    <w:p>
      <w:pPr>
        <w:ind w:firstLine="420"/>
        <w:jc w:val="both"/>
      </w:pPr>
      <w:r>
        <w:rPr>
          <w:sz w:val="21"/>
        </w:rPr>
        <w:t>食品添加剂和营养强化剂应符合</w:t>
      </w:r>
      <w:r>
        <w:rPr>
          <w:sz w:val="21"/>
        </w:rPr>
        <w:t>GB 2760 和 GB 14880 的规定。</w:t>
      </w:r>
    </w:p>
    <w:p>
      <w:pPr>
        <w:ind w:firstLine="420"/>
        <w:jc w:val="both"/>
      </w:pPr>
      <w:r>
        <w:rPr>
          <w:sz w:val="21"/>
        </w:rPr>
        <w:t>水应符合</w:t>
      </w:r>
      <w:r>
        <w:rPr>
          <w:sz w:val="21"/>
        </w:rPr>
        <w:t>GB 5749 的规定。</w:t>
      </w:r>
    </w:p>
    <w:p>
      <w:pPr>
        <w:ind w:firstLine="420"/>
        <w:jc w:val="both"/>
      </w:pPr>
      <w:r>
        <w:rPr>
          <w:sz w:val="21"/>
        </w:rPr>
        <w:t>酵母和其他辅料应符合国家有关质量和卫生的规定。</w:t>
      </w:r>
    </w:p>
    <w:p>
      <w:pPr>
        <w:ind w:firstLine="420"/>
        <w:jc w:val="both"/>
      </w:pPr>
      <w:r>
        <w:rPr>
          <w:sz w:val="21"/>
        </w:rPr>
        <w:t>产品质量符合：小麦粉馒头</w:t>
      </w:r>
      <w:r>
        <w:rPr>
          <w:sz w:val="21"/>
        </w:rPr>
        <w:t>(GB/T 21118-2007)</w:t>
      </w:r>
    </w:p>
    <w:p>
      <w:pPr>
        <w:ind w:firstLine="420"/>
        <w:jc w:val="both"/>
      </w:pPr>
      <w:r>
        <w:rPr>
          <w:sz w:val="21"/>
        </w:rPr>
        <w:t xml:space="preserve"> </w:t>
      </w:r>
      <w:r>
        <w:rPr>
          <w:sz w:val="21"/>
        </w:rPr>
        <w:t>2、感官质量要求</w:t>
      </w:r>
    </w:p>
    <w:p>
      <w:pPr>
        <w:ind w:firstLine="420"/>
        <w:jc w:val="both"/>
      </w:pPr>
      <w:r>
        <w:rPr>
          <w:sz w:val="21"/>
        </w:rPr>
        <w:t>外观：形态完整，色泽正常，表面无皱缩、塌陷，无黄斑、灰斑、黑斑、白毛和粘斑等缺陷，无异物。</w:t>
      </w:r>
      <w:r>
        <w:rPr>
          <w:sz w:val="21"/>
        </w:rPr>
        <w:t xml:space="preserve">  </w:t>
      </w:r>
      <w:r>
        <w:rPr>
          <w:sz w:val="21"/>
        </w:rPr>
        <w:t>内部：质构特征均一，有弹性，呈海绵状，无粗糙大孔洞、局部硬块、干面粉痕迹及黄色碱斑等明显缺陷，无异物。</w:t>
      </w:r>
    </w:p>
    <w:p>
      <w:pPr>
        <w:ind w:firstLine="420"/>
        <w:jc w:val="both"/>
      </w:pPr>
      <w:r>
        <w:rPr>
          <w:sz w:val="21"/>
        </w:rPr>
        <w:t>口感：无生感，不粘牙，不牙碜。</w:t>
      </w:r>
    </w:p>
    <w:p>
      <w:pPr>
        <w:ind w:firstLine="420"/>
        <w:jc w:val="both"/>
      </w:pPr>
      <w:r>
        <w:rPr>
          <w:sz w:val="21"/>
        </w:rPr>
        <w:t>滋味和气味：具有小麦粉经发酵、蒸制后特有的滋味和气味，无异味。</w:t>
      </w:r>
    </w:p>
    <w:p>
      <w:pPr>
        <w:ind w:firstLine="420"/>
        <w:jc w:val="both"/>
      </w:pPr>
      <w:r>
        <w:rPr>
          <w:sz w:val="21"/>
        </w:rPr>
        <w:t>3、理化指标</w:t>
      </w:r>
    </w:p>
    <w:p>
      <w:pPr>
        <w:ind w:firstLine="420"/>
        <w:jc w:val="both"/>
      </w:pPr>
      <w:r>
        <w:rPr>
          <w:sz w:val="21"/>
        </w:rPr>
        <w:t>理化指标如下表</w:t>
      </w:r>
      <w:r>
        <w:rPr>
          <w:sz w:val="21"/>
        </w:rPr>
        <w:t>3.1、3.2 所示。</w:t>
      </w:r>
    </w:p>
    <w:p>
      <w:pPr>
        <w:ind w:firstLine="420"/>
        <w:jc w:val="center"/>
      </w:pPr>
      <w:r>
        <w:rPr>
          <w:sz w:val="21"/>
        </w:rPr>
        <w:t>表</w:t>
      </w:r>
      <w:r>
        <w:rPr>
          <w:sz w:val="21"/>
        </w:rPr>
        <w:t xml:space="preserve"> </w:t>
      </w:r>
      <w:r>
        <w:rPr>
          <w:sz w:val="21"/>
        </w:rPr>
        <w:t>3.1</w:t>
      </w:r>
      <w:r>
        <w:rPr>
          <w:sz w:val="21"/>
        </w:rPr>
        <w:t>理化指标要求</w:t>
      </w:r>
      <w:r>
        <w:rPr>
          <w:sz w:val="21"/>
        </w:rPr>
        <w:t xml:space="preserve"> </w:t>
      </w:r>
      <w:r>
        <w:rPr>
          <w:sz w:val="21"/>
        </w:rPr>
        <w:t>1</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379"/>
        <w:gridCol w:w="4693"/>
        <w:gridCol w:w="2234"/>
      </w:tblGrid>
      <w:tr>
        <w:tc>
          <w:tcPr>
            <w:tcW w:type="dxa" w:w="1379"/>
            <w:tcBorders>
              <w:top w:val="single" w:color="000000" w:sz="4"/>
              <w:left w:val="single" w:color="000000" w:sz="4"/>
              <w:bottom w:val="single" w:color="000000" w:sz="4"/>
              <w:right w:val="single" w:color="000000" w:sz="4"/>
            </w:tcBorders>
            <w:vAlign w:val="top"/>
          </w:tcPr>
          <w:p>
            <w:pPr>
              <w:jc w:val="both"/>
            </w:pPr>
            <w:r>
              <w:rPr>
                <w:sz w:val="21"/>
              </w:rPr>
              <w:t>序号</w:t>
            </w:r>
          </w:p>
        </w:tc>
        <w:tc>
          <w:tcPr>
            <w:tcW w:type="dxa" w:w="4693"/>
            <w:tcBorders>
              <w:top w:val="single" w:color="000000" w:sz="4"/>
              <w:left w:val="none" w:color="000000" w:sz="4"/>
              <w:bottom w:val="single" w:color="000000" w:sz="4"/>
              <w:right w:val="single" w:color="000000" w:sz="4"/>
            </w:tcBorders>
            <w:vAlign w:val="top"/>
          </w:tcPr>
          <w:p>
            <w:pPr>
              <w:ind w:firstLine="420"/>
              <w:jc w:val="center"/>
            </w:pPr>
            <w:r>
              <w:rPr>
                <w:sz w:val="21"/>
              </w:rPr>
              <w:t>理化指标</w:t>
            </w:r>
          </w:p>
        </w:tc>
        <w:tc>
          <w:tcPr>
            <w:tcW w:type="dxa" w:w="2234"/>
            <w:tcBorders>
              <w:top w:val="single" w:color="000000" w:sz="4"/>
              <w:left w:val="none" w:color="000000" w:sz="4"/>
              <w:bottom w:val="single" w:color="000000" w:sz="4"/>
              <w:right w:val="single" w:color="000000" w:sz="4"/>
            </w:tcBorders>
            <w:vAlign w:val="top"/>
          </w:tcPr>
          <w:p>
            <w:pPr>
              <w:ind w:firstLine="420"/>
              <w:jc w:val="center"/>
            </w:pPr>
            <w:r>
              <w:rPr>
                <w:sz w:val="21"/>
              </w:rPr>
              <w:t>项</w:t>
            </w:r>
            <w:r>
              <w:rPr>
                <w:sz w:val="21"/>
              </w:rPr>
              <w:t>目</w:t>
            </w:r>
            <w:r>
              <w:rPr>
                <w:sz w:val="21"/>
              </w:rPr>
              <w:t>指</w:t>
            </w:r>
            <w:r>
              <w:rPr>
                <w:sz w:val="21"/>
              </w:rPr>
              <w:t>标</w:t>
            </w:r>
          </w:p>
        </w:tc>
      </w:tr>
      <w:tr>
        <w:tc>
          <w:tcPr>
            <w:tcW w:type="dxa" w:w="1379"/>
            <w:tcBorders>
              <w:top w:val="none" w:color="000000" w:sz="4"/>
              <w:left w:val="single" w:color="000000" w:sz="4"/>
              <w:bottom w:val="single" w:color="000000" w:sz="4"/>
              <w:right w:val="single" w:color="000000" w:sz="4"/>
            </w:tcBorders>
            <w:vAlign w:val="top"/>
          </w:tcPr>
          <w:p>
            <w:pPr>
              <w:ind w:firstLine="420"/>
              <w:jc w:val="center"/>
            </w:pPr>
            <w:r>
              <w:rPr>
                <w:sz w:val="21"/>
              </w:rPr>
              <w:t>1</w:t>
            </w:r>
          </w:p>
        </w:tc>
        <w:tc>
          <w:tcPr>
            <w:tcW w:type="dxa" w:w="4693"/>
            <w:tcBorders>
              <w:top w:val="none" w:color="000000" w:sz="4"/>
              <w:left w:val="none" w:color="000000" w:sz="4"/>
              <w:bottom w:val="single" w:color="000000" w:sz="4"/>
              <w:right w:val="single" w:color="000000" w:sz="4"/>
            </w:tcBorders>
            <w:vAlign w:val="top"/>
          </w:tcPr>
          <w:p>
            <w:pPr>
              <w:ind w:firstLine="420"/>
            </w:pPr>
            <w:r>
              <w:rPr>
                <w:sz w:val="21"/>
              </w:rPr>
              <w:t>比容</w:t>
            </w:r>
            <w:r>
              <w:rPr>
                <w:sz w:val="21"/>
              </w:rPr>
              <w:t>/（mL/g）</w:t>
            </w:r>
            <w:r>
              <w:rPr>
                <w:sz w:val="21"/>
              </w:rPr>
              <w:t>≥</w:t>
            </w:r>
          </w:p>
        </w:tc>
        <w:tc>
          <w:tcPr>
            <w:tcW w:type="dxa" w:w="2234"/>
            <w:tcBorders>
              <w:top w:val="none" w:color="000000" w:sz="4"/>
              <w:left w:val="none" w:color="000000" w:sz="4"/>
              <w:bottom w:val="single" w:color="000000" w:sz="4"/>
              <w:right w:val="single" w:color="000000" w:sz="4"/>
            </w:tcBorders>
            <w:vAlign w:val="top"/>
          </w:tcPr>
          <w:p>
            <w:pPr>
              <w:ind w:firstLine="420"/>
              <w:jc w:val="center"/>
            </w:pPr>
            <w:r>
              <w:rPr>
                <w:sz w:val="21"/>
              </w:rPr>
              <w:t>1.7</w:t>
            </w:r>
          </w:p>
        </w:tc>
      </w:tr>
      <w:tr>
        <w:tc>
          <w:tcPr>
            <w:tcW w:type="dxa" w:w="1379"/>
            <w:tcBorders>
              <w:top w:val="none" w:color="000000" w:sz="4"/>
              <w:left w:val="single" w:color="000000" w:sz="4"/>
              <w:bottom w:val="single" w:color="000000" w:sz="4"/>
              <w:right w:val="single" w:color="000000" w:sz="4"/>
            </w:tcBorders>
            <w:vAlign w:val="top"/>
          </w:tcPr>
          <w:p>
            <w:pPr>
              <w:ind w:firstLine="420"/>
              <w:jc w:val="center"/>
            </w:pPr>
            <w:r>
              <w:rPr>
                <w:sz w:val="21"/>
              </w:rPr>
              <w:t>2</w:t>
            </w:r>
          </w:p>
        </w:tc>
        <w:tc>
          <w:tcPr>
            <w:tcW w:type="dxa" w:w="4693"/>
            <w:tcBorders>
              <w:top w:val="none" w:color="000000" w:sz="4"/>
              <w:left w:val="none" w:color="000000" w:sz="4"/>
              <w:bottom w:val="single" w:color="000000" w:sz="4"/>
              <w:right w:val="single" w:color="000000" w:sz="4"/>
            </w:tcBorders>
            <w:vAlign w:val="top"/>
          </w:tcPr>
          <w:p>
            <w:pPr>
              <w:ind w:firstLine="420"/>
            </w:pPr>
            <w:r>
              <w:rPr>
                <w:sz w:val="21"/>
              </w:rPr>
              <w:t>水分</w:t>
            </w:r>
            <w:r>
              <w:rPr>
                <w:sz w:val="21"/>
              </w:rPr>
              <w:t>/</w:t>
            </w:r>
            <w:r>
              <w:rPr>
                <w:sz w:val="21"/>
              </w:rPr>
              <w:t>%</w:t>
            </w:r>
            <w:r>
              <w:rPr>
                <w:sz w:val="21"/>
              </w:rPr>
              <w:t>≤</w:t>
            </w:r>
          </w:p>
        </w:tc>
        <w:tc>
          <w:tcPr>
            <w:tcW w:type="dxa" w:w="2234"/>
            <w:tcBorders>
              <w:top w:val="none" w:color="000000" w:sz="4"/>
              <w:left w:val="none" w:color="000000" w:sz="4"/>
              <w:bottom w:val="single" w:color="000000" w:sz="4"/>
              <w:right w:val="single" w:color="000000" w:sz="4"/>
            </w:tcBorders>
            <w:vAlign w:val="top"/>
          </w:tcPr>
          <w:p>
            <w:pPr>
              <w:ind w:firstLine="420"/>
              <w:jc w:val="center"/>
            </w:pPr>
            <w:r>
              <w:rPr>
                <w:sz w:val="21"/>
              </w:rPr>
              <w:t>45.0</w:t>
            </w:r>
          </w:p>
        </w:tc>
      </w:tr>
      <w:tr>
        <w:tc>
          <w:tcPr>
            <w:tcW w:type="dxa" w:w="1379"/>
            <w:tcBorders>
              <w:top w:val="none" w:color="000000" w:sz="4"/>
              <w:left w:val="single" w:color="000000" w:sz="4"/>
              <w:bottom w:val="single" w:color="000000" w:sz="4"/>
              <w:right w:val="single" w:color="000000" w:sz="4"/>
            </w:tcBorders>
            <w:vAlign w:val="top"/>
          </w:tcPr>
          <w:p>
            <w:pPr>
              <w:ind w:firstLine="420"/>
              <w:jc w:val="center"/>
            </w:pPr>
            <w:r>
              <w:rPr>
                <w:sz w:val="21"/>
              </w:rPr>
              <w:t>3</w:t>
            </w:r>
          </w:p>
        </w:tc>
        <w:tc>
          <w:tcPr>
            <w:tcW w:type="dxa" w:w="4693"/>
            <w:tcBorders>
              <w:top w:val="none" w:color="000000" w:sz="4"/>
              <w:left w:val="none" w:color="000000" w:sz="4"/>
              <w:bottom w:val="single" w:color="000000" w:sz="4"/>
              <w:right w:val="single" w:color="000000" w:sz="4"/>
            </w:tcBorders>
            <w:vAlign w:val="top"/>
          </w:tcPr>
          <w:p>
            <w:pPr>
              <w:ind w:firstLine="420"/>
            </w:pPr>
            <w:r>
              <w:rPr>
                <w:sz w:val="21"/>
              </w:rPr>
              <w:t>pH 值</w:t>
            </w:r>
          </w:p>
        </w:tc>
        <w:tc>
          <w:tcPr>
            <w:tcW w:type="dxa" w:w="2234"/>
            <w:tcBorders>
              <w:top w:val="none" w:color="000000" w:sz="4"/>
              <w:left w:val="none" w:color="000000" w:sz="4"/>
              <w:bottom w:val="single" w:color="000000" w:sz="4"/>
              <w:right w:val="single" w:color="000000" w:sz="4"/>
            </w:tcBorders>
            <w:vAlign w:val="top"/>
          </w:tcPr>
          <w:p>
            <w:pPr>
              <w:ind w:firstLine="420"/>
              <w:jc w:val="center"/>
            </w:pPr>
            <w:r>
              <w:rPr>
                <w:sz w:val="21"/>
              </w:rPr>
              <w:t>5.6～7.2</w:t>
            </w:r>
          </w:p>
        </w:tc>
      </w:tr>
    </w:tbl>
    <w:p>
      <w:pPr>
        <w:ind w:firstLine="420"/>
        <w:jc w:val="center"/>
      </w:pPr>
      <w:r>
        <w:rPr>
          <w:sz w:val="21"/>
        </w:rPr>
        <w:t>表</w:t>
      </w:r>
      <w:r>
        <w:rPr>
          <w:sz w:val="21"/>
        </w:rPr>
        <w:t xml:space="preserve"> </w:t>
      </w:r>
      <w:r>
        <w:rPr>
          <w:sz w:val="21"/>
        </w:rPr>
        <w:t>3.2</w:t>
      </w:r>
      <w:r>
        <w:rPr>
          <w:sz w:val="21"/>
        </w:rPr>
        <w:t>理化指标要求</w:t>
      </w:r>
      <w:r>
        <w:rPr>
          <w:sz w:val="21"/>
        </w:rPr>
        <w:t xml:space="preserve"> </w:t>
      </w:r>
      <w:r>
        <w:rPr>
          <w:sz w:val="21"/>
        </w:rPr>
        <w:t>2</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354"/>
        <w:gridCol w:w="4710"/>
        <w:gridCol w:w="2242"/>
      </w:tblGrid>
      <w:tr>
        <w:tc>
          <w:tcPr>
            <w:tcW w:type="dxa" w:w="1354"/>
            <w:tcBorders>
              <w:top w:val="single" w:color="000000" w:sz="4"/>
              <w:left w:val="single" w:color="000000" w:sz="4"/>
              <w:bottom w:val="single" w:color="000000" w:sz="4"/>
              <w:right w:val="single" w:color="000000" w:sz="4"/>
            </w:tcBorders>
            <w:vAlign w:val="top"/>
          </w:tcPr>
          <w:p>
            <w:pPr>
              <w:ind w:firstLine="420"/>
              <w:jc w:val="center"/>
            </w:pPr>
            <w:r>
              <w:rPr>
                <w:sz w:val="21"/>
              </w:rPr>
              <w:t>序号</w:t>
            </w:r>
          </w:p>
        </w:tc>
        <w:tc>
          <w:tcPr>
            <w:tcW w:type="dxa" w:w="4710"/>
            <w:tcBorders>
              <w:top w:val="single" w:color="000000" w:sz="4"/>
              <w:left w:val="none" w:color="000000" w:sz="4"/>
              <w:bottom w:val="single" w:color="000000" w:sz="4"/>
              <w:right w:val="single" w:color="000000" w:sz="4"/>
            </w:tcBorders>
            <w:vAlign w:val="top"/>
          </w:tcPr>
          <w:p>
            <w:pPr>
              <w:ind w:firstLine="420"/>
              <w:jc w:val="center"/>
            </w:pPr>
            <w:r>
              <w:rPr>
                <w:sz w:val="21"/>
              </w:rPr>
              <w:t>项目</w:t>
            </w:r>
          </w:p>
        </w:tc>
        <w:tc>
          <w:tcPr>
            <w:tcW w:type="dxa" w:w="2242"/>
            <w:tcBorders>
              <w:top w:val="single" w:color="000000" w:sz="4"/>
              <w:left w:val="none" w:color="000000" w:sz="4"/>
              <w:bottom w:val="single" w:color="000000" w:sz="4"/>
              <w:right w:val="single" w:color="000000" w:sz="4"/>
            </w:tcBorders>
            <w:vAlign w:val="top"/>
          </w:tcPr>
          <w:p>
            <w:pPr>
              <w:ind w:firstLine="420"/>
              <w:jc w:val="center"/>
            </w:pPr>
            <w:r>
              <w:rPr>
                <w:sz w:val="21"/>
              </w:rPr>
              <w:t>项</w:t>
            </w:r>
            <w:r>
              <w:rPr>
                <w:sz w:val="21"/>
              </w:rPr>
              <w:t>目</w:t>
            </w:r>
            <w:r>
              <w:rPr>
                <w:sz w:val="21"/>
              </w:rPr>
              <w:t>指</w:t>
            </w:r>
            <w:r>
              <w:rPr>
                <w:sz w:val="21"/>
              </w:rPr>
              <w:t xml:space="preserve"> </w:t>
            </w:r>
            <w:r>
              <w:rPr>
                <w:sz w:val="21"/>
              </w:rPr>
              <w:t>标</w:t>
            </w:r>
          </w:p>
        </w:tc>
      </w:tr>
      <w:tr>
        <w:tc>
          <w:tcPr>
            <w:tcW w:type="dxa" w:w="1354"/>
            <w:tcBorders>
              <w:top w:val="none" w:color="000000" w:sz="4"/>
              <w:left w:val="single" w:color="000000" w:sz="4"/>
              <w:bottom w:val="single" w:color="000000" w:sz="4"/>
              <w:right w:val="single" w:color="000000" w:sz="4"/>
            </w:tcBorders>
            <w:vAlign w:val="top"/>
          </w:tcPr>
          <w:p>
            <w:pPr>
              <w:ind w:firstLine="420"/>
              <w:jc w:val="center"/>
            </w:pPr>
            <w:r>
              <w:rPr>
                <w:sz w:val="21"/>
              </w:rPr>
              <w:t>1</w:t>
            </w:r>
          </w:p>
        </w:tc>
        <w:tc>
          <w:tcPr>
            <w:tcW w:type="dxa" w:w="4710"/>
            <w:tcBorders>
              <w:top w:val="none" w:color="000000" w:sz="4"/>
              <w:left w:val="none" w:color="000000" w:sz="4"/>
              <w:bottom w:val="single" w:color="000000" w:sz="4"/>
              <w:right w:val="single" w:color="000000" w:sz="4"/>
            </w:tcBorders>
            <w:vAlign w:val="top"/>
          </w:tcPr>
          <w:p>
            <w:pPr>
              <w:ind w:firstLine="420"/>
            </w:pPr>
            <w:r>
              <w:rPr>
                <w:sz w:val="21"/>
              </w:rPr>
              <w:t>总砷</w:t>
            </w:r>
            <w:r>
              <w:rPr>
                <w:sz w:val="21"/>
              </w:rPr>
              <w:t>(以</w:t>
            </w:r>
            <w:r>
              <w:rPr>
                <w:sz w:val="21"/>
              </w:rPr>
              <w:t xml:space="preserve"> </w:t>
            </w:r>
            <w:r>
              <w:rPr>
                <w:sz w:val="21"/>
              </w:rPr>
              <w:t>As</w:t>
            </w:r>
            <w:r>
              <w:rPr>
                <w:sz w:val="21"/>
              </w:rPr>
              <w:t xml:space="preserve"> </w:t>
            </w:r>
            <w:r>
              <w:rPr>
                <w:sz w:val="21"/>
              </w:rPr>
              <w:t>计</w:t>
            </w:r>
            <w:r>
              <w:rPr>
                <w:sz w:val="21"/>
              </w:rPr>
              <w:t>)/(mg/kg)</w:t>
            </w:r>
            <w:r>
              <w:rPr>
                <w:sz w:val="21"/>
              </w:rPr>
              <w:t>≤</w:t>
            </w:r>
          </w:p>
        </w:tc>
        <w:tc>
          <w:tcPr>
            <w:tcW w:type="dxa" w:w="2242"/>
            <w:tcBorders>
              <w:top w:val="none" w:color="000000" w:sz="4"/>
              <w:left w:val="none" w:color="000000" w:sz="4"/>
              <w:bottom w:val="single" w:color="000000" w:sz="4"/>
              <w:right w:val="single" w:color="000000" w:sz="4"/>
            </w:tcBorders>
            <w:vAlign w:val="top"/>
          </w:tcPr>
          <w:p>
            <w:pPr>
              <w:ind w:firstLine="420"/>
              <w:jc w:val="center"/>
            </w:pPr>
            <w:r>
              <w:rPr>
                <w:sz w:val="21"/>
              </w:rPr>
              <w:t>0.5</w:t>
            </w:r>
          </w:p>
        </w:tc>
      </w:tr>
      <w:tr>
        <w:tc>
          <w:tcPr>
            <w:tcW w:type="dxa" w:w="1354"/>
            <w:tcBorders>
              <w:top w:val="none" w:color="000000" w:sz="4"/>
              <w:left w:val="single" w:color="000000" w:sz="4"/>
              <w:bottom w:val="single" w:color="000000" w:sz="4"/>
              <w:right w:val="single" w:color="000000" w:sz="4"/>
            </w:tcBorders>
            <w:vAlign w:val="top"/>
          </w:tcPr>
          <w:p>
            <w:pPr>
              <w:ind w:firstLine="420"/>
              <w:jc w:val="center"/>
            </w:pPr>
            <w:r>
              <w:rPr>
                <w:sz w:val="21"/>
              </w:rPr>
              <w:t>2</w:t>
            </w:r>
          </w:p>
        </w:tc>
        <w:tc>
          <w:tcPr>
            <w:tcW w:type="dxa" w:w="4710"/>
            <w:tcBorders>
              <w:top w:val="none" w:color="000000" w:sz="4"/>
              <w:left w:val="none" w:color="000000" w:sz="4"/>
              <w:bottom w:val="single" w:color="000000" w:sz="4"/>
              <w:right w:val="single" w:color="000000" w:sz="4"/>
            </w:tcBorders>
            <w:vAlign w:val="top"/>
          </w:tcPr>
          <w:p>
            <w:pPr>
              <w:ind w:firstLine="420"/>
            </w:pPr>
            <w:r>
              <w:rPr>
                <w:sz w:val="21"/>
              </w:rPr>
              <w:t>铅</w:t>
            </w:r>
            <w:r>
              <w:rPr>
                <w:sz w:val="21"/>
              </w:rPr>
              <w:t>(Pb)</w:t>
            </w:r>
            <w:r>
              <w:rPr>
                <w:sz w:val="21"/>
              </w:rPr>
              <w:t xml:space="preserve"> </w:t>
            </w:r>
            <w:r>
              <w:rPr>
                <w:sz w:val="21"/>
              </w:rPr>
              <w:t>/(mg/kg)</w:t>
            </w:r>
            <w:r>
              <w:rPr>
                <w:sz w:val="21"/>
              </w:rPr>
              <w:t>≤</w:t>
            </w:r>
          </w:p>
        </w:tc>
        <w:tc>
          <w:tcPr>
            <w:tcW w:type="dxa" w:w="2242"/>
            <w:tcBorders>
              <w:top w:val="none" w:color="000000" w:sz="4"/>
              <w:left w:val="none" w:color="000000" w:sz="4"/>
              <w:bottom w:val="single" w:color="000000" w:sz="4"/>
              <w:right w:val="single" w:color="000000" w:sz="4"/>
            </w:tcBorders>
            <w:vAlign w:val="top"/>
          </w:tcPr>
          <w:p>
            <w:pPr>
              <w:ind w:firstLine="420"/>
              <w:jc w:val="center"/>
            </w:pPr>
            <w:r>
              <w:rPr>
                <w:sz w:val="21"/>
              </w:rPr>
              <w:t>0.5</w:t>
            </w:r>
          </w:p>
        </w:tc>
      </w:tr>
    </w:tbl>
    <w:p>
      <w:pPr>
        <w:ind w:firstLine="480"/>
        <w:jc w:val="both"/>
      </w:pPr>
    </w:p>
    <w:p>
      <w:pPr>
        <w:ind w:firstLine="480"/>
        <w:jc w:val="both"/>
      </w:pPr>
      <w:r>
        <w:rPr>
          <w:sz w:val="21"/>
        </w:rPr>
        <w:t xml:space="preserve">   </w:t>
      </w:r>
      <w:r>
        <w:rPr>
          <w:sz w:val="21"/>
        </w:rPr>
        <w:t>4、卫生指标</w:t>
      </w:r>
    </w:p>
    <w:p>
      <w:pPr>
        <w:ind w:firstLine="480"/>
        <w:jc w:val="both"/>
      </w:pPr>
      <w:r>
        <w:rPr>
          <w:sz w:val="21"/>
        </w:rPr>
        <w:t>卫生指标应符合国家卫生标准和有关规定，其中微生物指标如表</w:t>
      </w:r>
      <w:r>
        <w:rPr>
          <w:sz w:val="21"/>
        </w:rPr>
        <w:t>4 所示。</w:t>
      </w:r>
    </w:p>
    <w:p>
      <w:pPr>
        <w:ind w:firstLine="480"/>
        <w:jc w:val="both"/>
      </w:pPr>
      <w:r>
        <w:rPr>
          <w:sz w:val="21"/>
        </w:rPr>
        <w:t>表</w:t>
      </w:r>
      <w:r>
        <w:rPr>
          <w:sz w:val="21"/>
        </w:rPr>
        <w:t>4</w:t>
      </w:r>
      <w:r>
        <w:rPr>
          <w:sz w:val="21"/>
        </w:rPr>
        <w:t>微生物指标要求</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184"/>
        <w:gridCol w:w="4948"/>
        <w:gridCol w:w="2174"/>
      </w:tblGrid>
      <w:tr>
        <w:tc>
          <w:tcPr>
            <w:tcW w:type="dxa" w:w="1184"/>
            <w:tcBorders>
              <w:top w:val="single" w:color="000000" w:sz="4"/>
              <w:left w:val="single" w:color="000000" w:sz="4"/>
              <w:bottom w:val="single" w:color="000000" w:sz="4"/>
              <w:right w:val="single" w:color="000000" w:sz="4"/>
            </w:tcBorders>
            <w:vAlign w:val="top"/>
          </w:tcPr>
          <w:p>
            <w:pPr>
              <w:ind w:firstLine="420"/>
              <w:jc w:val="center"/>
            </w:pPr>
            <w:r>
              <w:rPr>
                <w:sz w:val="21"/>
              </w:rPr>
              <w:t>序号</w:t>
            </w:r>
          </w:p>
        </w:tc>
        <w:tc>
          <w:tcPr>
            <w:tcW w:type="dxa" w:w="4948"/>
            <w:tcBorders>
              <w:top w:val="single" w:color="000000" w:sz="4"/>
              <w:left w:val="none" w:color="000000" w:sz="4"/>
              <w:bottom w:val="single" w:color="000000" w:sz="4"/>
              <w:right w:val="single" w:color="000000" w:sz="4"/>
            </w:tcBorders>
            <w:vAlign w:val="top"/>
          </w:tcPr>
          <w:p>
            <w:pPr>
              <w:ind w:firstLine="420"/>
              <w:jc w:val="center"/>
            </w:pPr>
            <w:r>
              <w:rPr>
                <w:sz w:val="21"/>
              </w:rPr>
              <w:t>卫生指标</w:t>
            </w:r>
          </w:p>
        </w:tc>
        <w:tc>
          <w:tcPr>
            <w:tcW w:type="dxa" w:w="2174"/>
            <w:tcBorders>
              <w:top w:val="single" w:color="000000" w:sz="4"/>
              <w:left w:val="none" w:color="000000" w:sz="4"/>
              <w:bottom w:val="single" w:color="000000" w:sz="4"/>
              <w:right w:val="single" w:color="000000" w:sz="4"/>
            </w:tcBorders>
            <w:vAlign w:val="top"/>
          </w:tcPr>
          <w:p>
            <w:pPr>
              <w:ind w:firstLine="420"/>
            </w:pPr>
            <w:r>
              <w:rPr>
                <w:sz w:val="21"/>
              </w:rPr>
              <w:t>项</w:t>
            </w:r>
            <w:r>
              <w:rPr>
                <w:sz w:val="21"/>
              </w:rPr>
              <w:t>目</w:t>
            </w:r>
            <w:r>
              <w:rPr>
                <w:sz w:val="21"/>
              </w:rPr>
              <w:t>指</w:t>
            </w:r>
            <w:r>
              <w:rPr>
                <w:sz w:val="21"/>
              </w:rPr>
              <w:t>标</w:t>
            </w:r>
          </w:p>
        </w:tc>
      </w:tr>
      <w:tr>
        <w:tc>
          <w:tcPr>
            <w:tcW w:type="dxa" w:w="1184"/>
            <w:tcBorders>
              <w:top w:val="none" w:color="000000" w:sz="4"/>
              <w:left w:val="single" w:color="000000" w:sz="4"/>
              <w:bottom w:val="single" w:color="000000" w:sz="4"/>
              <w:right w:val="single" w:color="000000" w:sz="4"/>
            </w:tcBorders>
            <w:vAlign w:val="top"/>
          </w:tcPr>
          <w:p>
            <w:pPr>
              <w:ind w:firstLine="420"/>
              <w:jc w:val="center"/>
            </w:pPr>
            <w:r>
              <w:rPr>
                <w:sz w:val="21"/>
              </w:rPr>
              <w:t>1</w:t>
            </w:r>
          </w:p>
        </w:tc>
        <w:tc>
          <w:tcPr>
            <w:tcW w:type="dxa" w:w="4948"/>
            <w:tcBorders>
              <w:top w:val="none" w:color="000000" w:sz="4"/>
              <w:left w:val="none" w:color="000000" w:sz="4"/>
              <w:bottom w:val="single" w:color="000000" w:sz="4"/>
              <w:right w:val="single" w:color="000000" w:sz="4"/>
            </w:tcBorders>
            <w:vAlign w:val="top"/>
          </w:tcPr>
          <w:p>
            <w:pPr>
              <w:ind w:firstLine="420"/>
            </w:pPr>
            <w:r>
              <w:rPr>
                <w:sz w:val="21"/>
              </w:rPr>
              <w:t>大肠菌群</w:t>
            </w:r>
            <w:r>
              <w:rPr>
                <w:sz w:val="21"/>
              </w:rPr>
              <w:t>/（MPN/100g）</w:t>
            </w:r>
            <w:r>
              <w:rPr>
                <w:sz w:val="21"/>
              </w:rPr>
              <w:t>≤</w:t>
            </w:r>
          </w:p>
        </w:tc>
        <w:tc>
          <w:tcPr>
            <w:tcW w:type="dxa" w:w="2174"/>
            <w:tcBorders>
              <w:top w:val="none" w:color="000000" w:sz="4"/>
              <w:left w:val="none" w:color="000000" w:sz="4"/>
              <w:bottom w:val="single" w:color="000000" w:sz="4"/>
              <w:right w:val="single" w:color="000000" w:sz="4"/>
            </w:tcBorders>
            <w:vAlign w:val="top"/>
          </w:tcPr>
          <w:p>
            <w:pPr>
              <w:ind w:firstLine="420"/>
              <w:jc w:val="center"/>
            </w:pPr>
            <w:r>
              <w:rPr>
                <w:sz w:val="21"/>
              </w:rPr>
              <w:t>30</w:t>
            </w:r>
          </w:p>
        </w:tc>
      </w:tr>
      <w:tr>
        <w:tc>
          <w:tcPr>
            <w:tcW w:type="dxa" w:w="1184"/>
            <w:tcBorders>
              <w:top w:val="none" w:color="000000" w:sz="4"/>
              <w:left w:val="single" w:color="000000" w:sz="4"/>
              <w:bottom w:val="single" w:color="000000" w:sz="4"/>
              <w:right w:val="single" w:color="000000" w:sz="4"/>
            </w:tcBorders>
            <w:vAlign w:val="top"/>
          </w:tcPr>
          <w:p>
            <w:pPr>
              <w:ind w:firstLine="420"/>
              <w:jc w:val="center"/>
            </w:pPr>
            <w:r>
              <w:rPr>
                <w:sz w:val="21"/>
              </w:rPr>
              <w:t>2</w:t>
            </w:r>
          </w:p>
        </w:tc>
        <w:tc>
          <w:tcPr>
            <w:tcW w:type="dxa" w:w="4948"/>
            <w:tcBorders>
              <w:top w:val="none" w:color="000000" w:sz="4"/>
              <w:left w:val="none" w:color="000000" w:sz="4"/>
              <w:bottom w:val="single" w:color="000000" w:sz="4"/>
              <w:right w:val="single" w:color="000000" w:sz="4"/>
            </w:tcBorders>
            <w:vAlign w:val="top"/>
          </w:tcPr>
          <w:p>
            <w:pPr>
              <w:ind w:firstLine="420"/>
            </w:pPr>
            <w:r>
              <w:rPr>
                <w:sz w:val="21"/>
              </w:rPr>
              <w:t>霉菌计数</w:t>
            </w:r>
            <w:r>
              <w:rPr>
                <w:sz w:val="21"/>
              </w:rPr>
              <w:t>/（CFU/g）</w:t>
            </w:r>
            <w:r>
              <w:rPr>
                <w:sz w:val="21"/>
              </w:rPr>
              <w:t>≤</w:t>
            </w:r>
          </w:p>
        </w:tc>
        <w:tc>
          <w:tcPr>
            <w:tcW w:type="dxa" w:w="2174"/>
            <w:tcBorders>
              <w:top w:val="none" w:color="000000" w:sz="4"/>
              <w:left w:val="none" w:color="000000" w:sz="4"/>
              <w:bottom w:val="single" w:color="000000" w:sz="4"/>
              <w:right w:val="single" w:color="000000" w:sz="4"/>
            </w:tcBorders>
            <w:vAlign w:val="top"/>
          </w:tcPr>
          <w:p>
            <w:pPr>
              <w:ind w:firstLine="420"/>
              <w:jc w:val="center"/>
            </w:pPr>
            <w:r>
              <w:rPr>
                <w:sz w:val="21"/>
              </w:rPr>
              <w:t>200</w:t>
            </w:r>
          </w:p>
        </w:tc>
      </w:tr>
      <w:tr>
        <w:tc>
          <w:tcPr>
            <w:tcW w:type="dxa" w:w="1184"/>
            <w:tcBorders>
              <w:top w:val="none" w:color="000000" w:sz="4"/>
              <w:left w:val="single" w:color="000000" w:sz="4"/>
              <w:bottom w:val="single" w:color="000000" w:sz="4"/>
              <w:right w:val="single" w:color="000000" w:sz="4"/>
            </w:tcBorders>
            <w:vAlign w:val="top"/>
          </w:tcPr>
          <w:p>
            <w:pPr>
              <w:ind w:firstLine="420"/>
              <w:jc w:val="center"/>
            </w:pPr>
            <w:r>
              <w:rPr>
                <w:sz w:val="21"/>
              </w:rPr>
              <w:t>3</w:t>
            </w:r>
          </w:p>
        </w:tc>
        <w:tc>
          <w:tcPr>
            <w:tcW w:type="dxa" w:w="4948"/>
            <w:tcBorders>
              <w:top w:val="none" w:color="000000" w:sz="4"/>
              <w:left w:val="none" w:color="000000" w:sz="4"/>
              <w:bottom w:val="single" w:color="000000" w:sz="4"/>
              <w:right w:val="single" w:color="000000" w:sz="4"/>
            </w:tcBorders>
            <w:vAlign w:val="top"/>
          </w:tcPr>
          <w:p>
            <w:pPr>
              <w:ind w:firstLine="420"/>
            </w:pPr>
            <w:r>
              <w:rPr>
                <w:sz w:val="21"/>
              </w:rPr>
              <w:t>致病菌（沙门氏菌、志贺氏菌、金黄色葡萄球</w:t>
            </w:r>
          </w:p>
          <w:p>
            <w:pPr>
              <w:ind w:firstLine="420"/>
            </w:pPr>
            <w:r>
              <w:rPr>
                <w:sz w:val="21"/>
              </w:rPr>
              <w:t>菌等）</w:t>
            </w:r>
          </w:p>
        </w:tc>
        <w:tc>
          <w:tcPr>
            <w:tcW w:type="dxa" w:w="2174"/>
            <w:tcBorders>
              <w:top w:val="none" w:color="000000" w:sz="4"/>
              <w:left w:val="none" w:color="000000" w:sz="4"/>
              <w:bottom w:val="single" w:color="000000" w:sz="4"/>
              <w:right w:val="single" w:color="000000" w:sz="4"/>
            </w:tcBorders>
            <w:vAlign w:val="top"/>
          </w:tcPr>
          <w:p>
            <w:pPr>
              <w:ind w:firstLine="420"/>
            </w:pPr>
            <w:r>
              <w:rPr>
                <w:sz w:val="21"/>
              </w:rPr>
              <w:t>不得检出</w:t>
            </w:r>
          </w:p>
        </w:tc>
      </w:tr>
    </w:tbl>
    <w:p>
      <w:pPr>
        <w:ind w:firstLine="420"/>
        <w:jc w:val="both"/>
      </w:pPr>
      <w:r>
        <w:rPr>
          <w:sz w:val="21"/>
        </w:rPr>
        <w:t>5、其他卫生指标应符合国家卫生标准和有关规定。</w:t>
      </w:r>
    </w:p>
    <w:p>
      <w:pPr>
        <w:ind w:firstLine="420"/>
        <w:jc w:val="both"/>
      </w:pPr>
      <w:r>
        <w:rPr>
          <w:sz w:val="21"/>
        </w:rPr>
        <w:t>6、生产加工过程的技术要求</w:t>
      </w:r>
    </w:p>
    <w:p>
      <w:pPr>
        <w:ind w:firstLine="420"/>
        <w:jc w:val="both"/>
      </w:pPr>
      <w:r>
        <w:rPr>
          <w:sz w:val="21"/>
        </w:rPr>
        <w:t>生产过程的卫生规范应符合</w:t>
      </w:r>
      <w:r>
        <w:rPr>
          <w:sz w:val="21"/>
        </w:rPr>
        <w:t>GB</w:t>
      </w:r>
      <w:r>
        <w:rPr>
          <w:sz w:val="21"/>
        </w:rPr>
        <w:t>14881的规定。</w:t>
      </w:r>
    </w:p>
    <w:p>
      <w:pPr>
        <w:ind w:firstLine="420"/>
        <w:jc w:val="both"/>
      </w:pPr>
      <w:r>
        <w:rPr>
          <w:sz w:val="21"/>
        </w:rPr>
        <w:t>生产过程中不得添加过氧化苯甲酰、过氧化钙。不得使用添加吊白块、硫磺熏蒸等非法方式增白。</w:t>
      </w:r>
    </w:p>
    <w:p>
      <w:pPr>
        <w:ind w:firstLine="420"/>
        <w:jc w:val="both"/>
      </w:pPr>
      <w:r>
        <w:rPr>
          <w:sz w:val="21"/>
        </w:rPr>
        <w:t>7、包装、运输、贮存</w:t>
      </w:r>
    </w:p>
    <w:p>
      <w:pPr>
        <w:ind w:firstLine="420"/>
        <w:jc w:val="both"/>
      </w:pPr>
      <w:r>
        <w:rPr>
          <w:sz w:val="21"/>
        </w:rPr>
        <w:t>包装：包装容器和材料应符合相应的卫生标准和有关规定。</w:t>
      </w:r>
    </w:p>
    <w:p>
      <w:pPr>
        <w:ind w:firstLine="420"/>
        <w:jc w:val="both"/>
      </w:pPr>
      <w:r>
        <w:rPr>
          <w:sz w:val="21"/>
        </w:rPr>
        <w:t>运输：运输产品时应避免日晒、雨淋。不应与有毒、有害、有异味或影响产品质量的物品混装运输。运输时应码放整齐，不应挤压。</w:t>
      </w:r>
    </w:p>
    <w:p>
      <w:pPr>
        <w:ind w:firstLine="420"/>
        <w:jc w:val="both"/>
      </w:pPr>
      <w:r>
        <w:rPr>
          <w:sz w:val="21"/>
        </w:rPr>
        <w:t>贮存：产品应贮存在阴凉、干燥、清洁、无异味的场所。不应与有毒、有害、有异味、易挥发、</w:t>
      </w:r>
      <w:r>
        <w:rPr>
          <w:sz w:val="21"/>
        </w:rPr>
        <w:t>易腐蚀的物品同处贮存。</w:t>
      </w:r>
    </w:p>
    <w:p>
      <w:pPr>
        <w:ind w:firstLine="420"/>
        <w:jc w:val="both"/>
      </w:pPr>
      <w:r>
        <w:rPr>
          <w:sz w:val="21"/>
        </w:rPr>
        <w:t>、面包质量要求</w:t>
      </w:r>
    </w:p>
    <w:p>
      <w:pPr>
        <w:ind w:firstLine="420"/>
        <w:jc w:val="both"/>
      </w:pPr>
      <w:r>
        <w:rPr>
          <w:sz w:val="21"/>
        </w:rPr>
        <w:t>1 面包</w:t>
      </w:r>
    </w:p>
    <w:p>
      <w:pPr>
        <w:ind w:firstLine="420"/>
        <w:jc w:val="both"/>
      </w:pPr>
      <w:r>
        <w:rPr>
          <w:sz w:val="21"/>
        </w:rPr>
        <w:t>以小麦粉、酵母、食盐。水位主要原料，加入适量辅料，经搅拌面团、发酵、整形、醒发、烘烤或油炸等工艺制成的松软多孔的食品，以及烤制成熟前或后在面包坯表面或内部添加奶油、人造黄油、蛋白、可可、果酱等制品。</w:t>
      </w:r>
    </w:p>
    <w:p>
      <w:pPr>
        <w:ind w:firstLine="420"/>
        <w:jc w:val="both"/>
      </w:pPr>
      <w:r>
        <w:rPr>
          <w:sz w:val="21"/>
        </w:rPr>
        <w:t>1.1软式面包</w:t>
      </w:r>
    </w:p>
    <w:p>
      <w:pPr>
        <w:ind w:firstLine="420"/>
        <w:jc w:val="both"/>
      </w:pPr>
      <w:r>
        <w:rPr>
          <w:sz w:val="21"/>
        </w:rPr>
        <w:t>组织松软、气孔均匀的面包。</w:t>
      </w:r>
    </w:p>
    <w:p>
      <w:pPr>
        <w:ind w:firstLine="420"/>
        <w:jc w:val="both"/>
      </w:pPr>
      <w:r>
        <w:rPr>
          <w:sz w:val="21"/>
        </w:rPr>
        <w:t>1.2 硬式面包</w:t>
      </w:r>
    </w:p>
    <w:p>
      <w:pPr>
        <w:ind w:firstLine="420"/>
        <w:jc w:val="both"/>
      </w:pPr>
      <w:r>
        <w:rPr>
          <w:sz w:val="21"/>
        </w:rPr>
        <w:t>表皮硬脆、有裂纹，内部组织柔软的面包。</w:t>
      </w:r>
    </w:p>
    <w:p>
      <w:pPr>
        <w:ind w:firstLine="420"/>
        <w:jc w:val="both"/>
      </w:pPr>
      <w:r>
        <w:rPr>
          <w:sz w:val="21"/>
        </w:rPr>
        <w:t>1.3 起酥面包</w:t>
      </w:r>
    </w:p>
    <w:p>
      <w:pPr>
        <w:ind w:firstLine="420"/>
        <w:jc w:val="both"/>
      </w:pPr>
      <w:r>
        <w:rPr>
          <w:sz w:val="21"/>
        </w:rPr>
        <w:t>层次清晰、口感酥松的面包。</w:t>
      </w:r>
    </w:p>
    <w:p>
      <w:pPr>
        <w:ind w:firstLine="420"/>
        <w:jc w:val="both"/>
      </w:pPr>
      <w:r>
        <w:rPr>
          <w:sz w:val="21"/>
        </w:rPr>
        <w:t>1.4 调理面包</w:t>
      </w:r>
    </w:p>
    <w:p>
      <w:pPr>
        <w:ind w:firstLine="420"/>
        <w:jc w:val="both"/>
      </w:pPr>
      <w:r>
        <w:rPr>
          <w:sz w:val="21"/>
        </w:rPr>
        <w:t>烤制成熟前或后在面包坯表面或内部添加奶油、人造黄油、蛋白、可可、果酱等面包。不包括加入新鲜水果、蔬菜以及肉制品的食品。</w:t>
      </w:r>
    </w:p>
    <w:p>
      <w:pPr>
        <w:ind w:firstLine="420"/>
        <w:jc w:val="both"/>
      </w:pPr>
      <w:r>
        <w:rPr>
          <w:sz w:val="21"/>
        </w:rPr>
        <w:t>2 产品分类</w:t>
      </w:r>
    </w:p>
    <w:p>
      <w:pPr>
        <w:ind w:firstLine="420"/>
        <w:jc w:val="both"/>
      </w:pPr>
      <w:r>
        <w:rPr>
          <w:sz w:val="21"/>
        </w:rPr>
        <w:t>按产品的物理性质和食用口感分为软式面包、硬式面包、起酥面包、调理面包和其他面包五类，</w:t>
      </w:r>
      <w:r>
        <w:rPr>
          <w:sz w:val="21"/>
        </w:rPr>
        <w:t>其中调理面包有分为热加工和冷加工两类。</w:t>
      </w:r>
    </w:p>
    <w:p>
      <w:pPr>
        <w:ind w:firstLine="420"/>
        <w:jc w:val="both"/>
      </w:pPr>
      <w:r>
        <w:rPr>
          <w:sz w:val="21"/>
        </w:rPr>
        <w:t>3 技术要求</w:t>
      </w:r>
    </w:p>
    <w:p>
      <w:pPr>
        <w:ind w:firstLine="420"/>
        <w:jc w:val="both"/>
      </w:pPr>
      <w:r>
        <w:rPr>
          <w:sz w:val="21"/>
        </w:rPr>
        <w:t>3.1.感官要求</w:t>
      </w:r>
    </w:p>
    <w:p>
      <w:pPr>
        <w:ind w:firstLine="420"/>
        <w:jc w:val="both"/>
      </w:pPr>
      <w:r>
        <w:rPr>
          <w:sz w:val="21"/>
        </w:rPr>
        <w:t>应符合下表</w:t>
      </w:r>
      <w:r>
        <w:rPr>
          <w:sz w:val="21"/>
        </w:rPr>
        <w:t>3.1 的规定。</w:t>
      </w:r>
    </w:p>
    <w:p>
      <w:pPr>
        <w:ind w:firstLine="420"/>
        <w:jc w:val="both"/>
      </w:pPr>
      <w:r>
        <w:rPr>
          <w:sz w:val="21"/>
        </w:rPr>
        <w:t>表</w:t>
      </w:r>
      <w:r>
        <w:rPr>
          <w:sz w:val="21"/>
        </w:rPr>
        <w:t>3.1</w:t>
      </w:r>
      <w:r>
        <w:rPr>
          <w:sz w:val="21"/>
        </w:rPr>
        <w:t>感官要求</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829"/>
        <w:gridCol w:w="1357"/>
        <w:gridCol w:w="1724"/>
        <w:gridCol w:w="1593"/>
        <w:gridCol w:w="1593"/>
        <w:gridCol w:w="1206"/>
      </w:tblGrid>
      <w:tr>
        <w:tc>
          <w:tcPr>
            <w:tcW w:type="dxa" w:w="829"/>
            <w:tcBorders>
              <w:top w:val="single" w:color="000000" w:sz="4"/>
              <w:left w:val="single" w:color="000000" w:sz="4"/>
              <w:bottom w:val="single" w:color="000000" w:sz="4"/>
              <w:right w:val="single" w:color="000000" w:sz="4"/>
            </w:tcBorders>
            <w:vAlign w:val="top"/>
          </w:tcPr>
          <w:p>
            <w:pPr>
              <w:jc w:val="both"/>
            </w:pPr>
            <w:r>
              <w:rPr>
                <w:sz w:val="21"/>
              </w:rPr>
              <w:t>项目</w:t>
            </w:r>
          </w:p>
        </w:tc>
        <w:tc>
          <w:tcPr>
            <w:tcW w:type="dxa" w:w="1357"/>
            <w:tcBorders>
              <w:top w:val="single" w:color="000000" w:sz="4"/>
              <w:left w:val="none" w:color="000000" w:sz="4"/>
              <w:bottom w:val="single" w:color="000000" w:sz="4"/>
              <w:right w:val="single" w:color="000000" w:sz="4"/>
            </w:tcBorders>
            <w:vAlign w:val="top"/>
          </w:tcPr>
          <w:p>
            <w:pPr>
              <w:ind w:firstLine="420"/>
            </w:pPr>
            <w:r>
              <w:rPr>
                <w:sz w:val="21"/>
              </w:rPr>
              <w:t>软式面包</w:t>
            </w:r>
          </w:p>
        </w:tc>
        <w:tc>
          <w:tcPr>
            <w:tcW w:type="dxa" w:w="1724"/>
            <w:tcBorders>
              <w:top w:val="single" w:color="000000" w:sz="4"/>
              <w:left w:val="none" w:color="000000" w:sz="4"/>
              <w:bottom w:val="single" w:color="000000" w:sz="4"/>
              <w:right w:val="single" w:color="000000" w:sz="4"/>
            </w:tcBorders>
            <w:vAlign w:val="top"/>
          </w:tcPr>
          <w:p>
            <w:pPr>
              <w:ind w:firstLine="420"/>
            </w:pPr>
            <w:r>
              <w:rPr>
                <w:sz w:val="21"/>
              </w:rPr>
              <w:t>硬式面包</w:t>
            </w:r>
          </w:p>
        </w:tc>
        <w:tc>
          <w:tcPr>
            <w:tcW w:type="dxa" w:w="1593"/>
            <w:tcBorders>
              <w:top w:val="single" w:color="000000" w:sz="4"/>
              <w:left w:val="none" w:color="000000" w:sz="4"/>
              <w:bottom w:val="single" w:color="000000" w:sz="4"/>
              <w:right w:val="single" w:color="000000" w:sz="4"/>
            </w:tcBorders>
            <w:vAlign w:val="top"/>
          </w:tcPr>
          <w:p>
            <w:pPr>
              <w:ind w:firstLine="420"/>
            </w:pPr>
            <w:r>
              <w:rPr>
                <w:sz w:val="21"/>
              </w:rPr>
              <w:t>起酥面包</w:t>
            </w:r>
          </w:p>
        </w:tc>
        <w:tc>
          <w:tcPr>
            <w:tcW w:type="dxa" w:w="1593"/>
            <w:tcBorders>
              <w:top w:val="single" w:color="000000" w:sz="4"/>
              <w:left w:val="none" w:color="000000" w:sz="4"/>
              <w:bottom w:val="single" w:color="000000" w:sz="4"/>
              <w:right w:val="single" w:color="000000" w:sz="4"/>
            </w:tcBorders>
            <w:vAlign w:val="top"/>
          </w:tcPr>
          <w:p>
            <w:pPr>
              <w:ind w:firstLine="420"/>
            </w:pPr>
            <w:r>
              <w:rPr>
                <w:sz w:val="21"/>
              </w:rPr>
              <w:t>调理面包</w:t>
            </w:r>
          </w:p>
        </w:tc>
        <w:tc>
          <w:tcPr>
            <w:tcW w:type="dxa" w:w="1206"/>
            <w:tcBorders>
              <w:top w:val="single" w:color="000000" w:sz="4"/>
              <w:left w:val="none" w:color="000000" w:sz="4"/>
              <w:bottom w:val="single" w:color="000000" w:sz="4"/>
              <w:right w:val="single" w:color="000000" w:sz="4"/>
            </w:tcBorders>
            <w:vAlign w:val="top"/>
          </w:tcPr>
          <w:p>
            <w:r>
              <w:rPr>
                <w:sz w:val="21"/>
              </w:rPr>
              <w:t>其他面包</w:t>
            </w:r>
          </w:p>
        </w:tc>
      </w:tr>
      <w:tr>
        <w:tc>
          <w:tcPr>
            <w:tcW w:type="dxa" w:w="829"/>
            <w:tcBorders>
              <w:top w:val="none" w:color="000000" w:sz="4"/>
              <w:left w:val="single" w:color="000000" w:sz="4"/>
              <w:bottom w:val="single" w:color="000000" w:sz="4"/>
              <w:right w:val="single" w:color="000000" w:sz="4"/>
            </w:tcBorders>
            <w:vAlign w:val="top"/>
          </w:tcPr>
          <w:p>
            <w:pPr>
              <w:jc w:val="center"/>
            </w:pPr>
            <w:r>
              <w:rPr>
                <w:sz w:val="21"/>
              </w:rPr>
              <w:t>形态</w:t>
            </w:r>
          </w:p>
        </w:tc>
        <w:tc>
          <w:tcPr>
            <w:tcW w:type="dxa" w:w="1357"/>
            <w:tcBorders>
              <w:top w:val="none" w:color="000000" w:sz="4"/>
              <w:left w:val="none" w:color="000000" w:sz="4"/>
              <w:bottom w:val="single" w:color="000000" w:sz="4"/>
              <w:right w:val="single" w:color="000000" w:sz="4"/>
            </w:tcBorders>
            <w:vAlign w:val="top"/>
          </w:tcPr>
          <w:p>
            <w:pPr>
              <w:jc w:val="center"/>
            </w:pPr>
            <w:r>
              <w:rPr>
                <w:sz w:val="21"/>
              </w:rPr>
              <w:t>完整，丰满，无黑泡或明显焦斑，形状应与品种造型相符。</w:t>
            </w:r>
          </w:p>
        </w:tc>
        <w:tc>
          <w:tcPr>
            <w:tcW w:type="dxa" w:w="1724"/>
            <w:tcBorders>
              <w:top w:val="none" w:color="000000" w:sz="4"/>
              <w:left w:val="none" w:color="000000" w:sz="4"/>
              <w:bottom w:val="single" w:color="000000" w:sz="4"/>
              <w:right w:val="single" w:color="000000" w:sz="4"/>
            </w:tcBorders>
            <w:vAlign w:val="top"/>
          </w:tcPr>
          <w:p>
            <w:pPr>
              <w:jc w:val="center"/>
            </w:pPr>
            <w:r>
              <w:rPr>
                <w:sz w:val="21"/>
              </w:rPr>
              <w:t>表皮有裂口，完整，</w:t>
            </w:r>
            <w:r>
              <w:rPr>
                <w:sz w:val="21"/>
              </w:rPr>
              <w:t>丰满，无黑泡或明显焦斑，形状应与品种造型相符。</w:t>
            </w:r>
          </w:p>
        </w:tc>
        <w:tc>
          <w:tcPr>
            <w:tcW w:type="dxa" w:w="1593"/>
            <w:tcBorders>
              <w:top w:val="none" w:color="000000" w:sz="4"/>
              <w:left w:val="none" w:color="000000" w:sz="4"/>
              <w:bottom w:val="single" w:color="000000" w:sz="4"/>
              <w:right w:val="single" w:color="000000" w:sz="4"/>
            </w:tcBorders>
            <w:vAlign w:val="top"/>
          </w:tcPr>
          <w:p>
            <w:pPr>
              <w:jc w:val="center"/>
            </w:pPr>
            <w:r>
              <w:rPr>
                <w:sz w:val="21"/>
              </w:rPr>
              <w:t>丰满，多层，无黑泡或明显焦斑，光洁，</w:t>
            </w:r>
            <w:r>
              <w:rPr>
                <w:sz w:val="21"/>
              </w:rPr>
              <w:t>形状应与品种造型相符。</w:t>
            </w:r>
          </w:p>
        </w:tc>
        <w:tc>
          <w:tcPr>
            <w:tcW w:type="dxa" w:w="1593"/>
            <w:tcBorders>
              <w:top w:val="none" w:color="000000" w:sz="4"/>
              <w:left w:val="none" w:color="000000" w:sz="4"/>
              <w:bottom w:val="single" w:color="000000" w:sz="4"/>
              <w:right w:val="single" w:color="000000" w:sz="4"/>
            </w:tcBorders>
            <w:vAlign w:val="top"/>
          </w:tcPr>
          <w:p>
            <w:pPr>
              <w:jc w:val="center"/>
            </w:pPr>
            <w:r>
              <w:rPr>
                <w:sz w:val="21"/>
              </w:rPr>
              <w:t>完整，丰满，无黑泡或明显焦斑，形状应与品种造型相符。</w:t>
            </w:r>
          </w:p>
        </w:tc>
        <w:tc>
          <w:tcPr>
            <w:tcW w:type="dxa" w:w="1206"/>
            <w:tcBorders>
              <w:top w:val="none" w:color="000000" w:sz="4"/>
              <w:left w:val="none" w:color="000000" w:sz="4"/>
              <w:bottom w:val="single" w:color="000000" w:sz="4"/>
              <w:right w:val="single" w:color="000000" w:sz="4"/>
            </w:tcBorders>
            <w:vAlign w:val="top"/>
          </w:tcPr>
          <w:p>
            <w:pPr>
              <w:jc w:val="center"/>
            </w:pPr>
            <w:r>
              <w:rPr>
                <w:sz w:val="21"/>
              </w:rPr>
              <w:t>符合产品应有的形态。</w:t>
            </w:r>
          </w:p>
        </w:tc>
      </w:tr>
      <w:tr>
        <w:tc>
          <w:tcPr>
            <w:tcW w:type="dxa" w:w="829"/>
            <w:tcBorders>
              <w:top w:val="none" w:color="000000" w:sz="4"/>
              <w:left w:val="single" w:color="000000" w:sz="4"/>
              <w:bottom w:val="single" w:color="000000" w:sz="4"/>
              <w:right w:val="single" w:color="000000" w:sz="4"/>
            </w:tcBorders>
            <w:vAlign w:val="top"/>
          </w:tcPr>
          <w:p>
            <w:pPr>
              <w:jc w:val="center"/>
            </w:pPr>
            <w:r>
              <w:rPr>
                <w:sz w:val="21"/>
              </w:rPr>
              <w:t>色泽</w:t>
            </w:r>
          </w:p>
        </w:tc>
        <w:tc>
          <w:tcPr>
            <w:tcW w:type="dxa" w:w="6267"/>
            <w:gridSpan w:val="4"/>
            <w:tcBorders>
              <w:top w:val="none" w:color="000000" w:sz="4"/>
              <w:left w:val="none" w:color="000000" w:sz="4"/>
              <w:bottom w:val="single" w:color="000000" w:sz="4"/>
              <w:right w:val="single" w:color="000000" w:sz="4"/>
            </w:tcBorders>
            <w:vAlign w:val="top"/>
          </w:tcPr>
          <w:p>
            <w:pPr>
              <w:jc w:val="center"/>
            </w:pPr>
            <w:r>
              <w:rPr>
                <w:sz w:val="21"/>
              </w:rPr>
              <w:t>金黄色、淡棕色或棕灰色，色泽均匀、正常。</w:t>
            </w:r>
          </w:p>
        </w:tc>
        <w:tc>
          <w:tcPr>
            <w:tcW w:type="dxa" w:w="1206"/>
            <w:tcBorders>
              <w:top w:val="none" w:color="000000" w:sz="4"/>
              <w:left w:val="none" w:color="000000" w:sz="4"/>
              <w:bottom w:val="single" w:color="000000" w:sz="4"/>
              <w:right w:val="single" w:color="000000" w:sz="4"/>
            </w:tcBorders>
            <w:vAlign w:val="top"/>
          </w:tcPr>
          <w:p>
            <w:pPr>
              <w:jc w:val="center"/>
            </w:pPr>
          </w:p>
        </w:tc>
      </w:tr>
      <w:tr>
        <w:tc>
          <w:tcPr>
            <w:tcW w:type="dxa" w:w="829"/>
            <w:tcBorders>
              <w:top w:val="none" w:color="000000" w:sz="4"/>
              <w:left w:val="single" w:color="000000" w:sz="4"/>
              <w:bottom w:val="single" w:color="000000" w:sz="4"/>
              <w:right w:val="single" w:color="000000" w:sz="4"/>
            </w:tcBorders>
            <w:vAlign w:val="top"/>
          </w:tcPr>
          <w:p>
            <w:pPr>
              <w:jc w:val="center"/>
            </w:pPr>
          </w:p>
          <w:p>
            <w:pPr>
              <w:jc w:val="center"/>
            </w:pPr>
          </w:p>
          <w:p>
            <w:pPr>
              <w:jc w:val="center"/>
            </w:pPr>
            <w:r>
              <w:rPr>
                <w:sz w:val="21"/>
              </w:rPr>
              <w:t>组织</w:t>
            </w:r>
          </w:p>
        </w:tc>
        <w:tc>
          <w:tcPr>
            <w:tcW w:type="dxa" w:w="1357"/>
            <w:tcBorders>
              <w:top w:val="none" w:color="000000" w:sz="4"/>
              <w:left w:val="none" w:color="000000" w:sz="4"/>
              <w:bottom w:val="single" w:color="000000" w:sz="4"/>
              <w:right w:val="single" w:color="000000" w:sz="4"/>
            </w:tcBorders>
            <w:vAlign w:val="top"/>
          </w:tcPr>
          <w:p>
            <w:pPr>
              <w:jc w:val="center"/>
            </w:pPr>
            <w:r>
              <w:rPr>
                <w:sz w:val="21"/>
              </w:rPr>
              <w:t>细腻，有弹性，气孔均匀，纹理清晰，呈海绵状，切片后不断裂。</w:t>
            </w:r>
          </w:p>
        </w:tc>
        <w:tc>
          <w:tcPr>
            <w:tcW w:type="dxa" w:w="1724"/>
            <w:tcBorders>
              <w:top w:val="none" w:color="000000" w:sz="4"/>
              <w:left w:val="none" w:color="000000" w:sz="4"/>
              <w:bottom w:val="single" w:color="000000" w:sz="4"/>
              <w:right w:val="single" w:color="000000" w:sz="4"/>
            </w:tcBorders>
            <w:vAlign w:val="top"/>
          </w:tcPr>
          <w:p>
            <w:pPr>
              <w:jc w:val="center"/>
            </w:pPr>
            <w:r>
              <w:rPr>
                <w:sz w:val="21"/>
              </w:rPr>
              <w:t>紧密，有弹性。</w:t>
            </w:r>
          </w:p>
        </w:tc>
        <w:tc>
          <w:tcPr>
            <w:tcW w:type="dxa" w:w="1593"/>
            <w:tcBorders>
              <w:top w:val="single" w:color="000000" w:sz="4"/>
              <w:left w:val="none" w:color="000000" w:sz="4"/>
              <w:bottom w:val="single" w:color="000000" w:sz="4"/>
              <w:right w:val="single" w:color="000000" w:sz="4"/>
            </w:tcBorders>
            <w:vAlign w:val="top"/>
          </w:tcPr>
          <w:p>
            <w:pPr>
              <w:jc w:val="center"/>
            </w:pPr>
            <w:r>
              <w:rPr>
                <w:sz w:val="21"/>
              </w:rPr>
              <w:t>有弹性，多孔，纹理清晰，层次分明。</w:t>
            </w:r>
          </w:p>
        </w:tc>
        <w:tc>
          <w:tcPr>
            <w:tcW w:type="dxa" w:w="1593"/>
            <w:tcBorders>
              <w:top w:val="single" w:color="000000" w:sz="4"/>
              <w:left w:val="none" w:color="000000" w:sz="4"/>
              <w:bottom w:val="single" w:color="000000" w:sz="4"/>
              <w:right w:val="single" w:color="000000" w:sz="4"/>
            </w:tcBorders>
            <w:vAlign w:val="top"/>
          </w:tcPr>
          <w:p>
            <w:pPr>
              <w:jc w:val="center"/>
            </w:pPr>
            <w:r>
              <w:rPr>
                <w:sz w:val="21"/>
              </w:rPr>
              <w:t>细腻，有弹性，气孔均匀，纹理清晰，</w:t>
            </w:r>
            <w:r>
              <w:rPr>
                <w:sz w:val="21"/>
              </w:rPr>
              <w:t>呈海绵状。</w:t>
            </w:r>
          </w:p>
        </w:tc>
        <w:tc>
          <w:tcPr>
            <w:tcW w:type="dxa" w:w="1206"/>
            <w:tcBorders>
              <w:top w:val="single" w:color="000000" w:sz="4"/>
              <w:left w:val="none" w:color="000000" w:sz="4"/>
              <w:bottom w:val="single" w:color="000000" w:sz="4"/>
              <w:right w:val="single" w:color="000000" w:sz="4"/>
            </w:tcBorders>
            <w:vAlign w:val="top"/>
          </w:tcPr>
          <w:p>
            <w:pPr>
              <w:jc w:val="center"/>
            </w:pPr>
            <w:r>
              <w:rPr>
                <w:sz w:val="21"/>
              </w:rPr>
              <w:t>符合产品应有的组织。</w:t>
            </w:r>
          </w:p>
        </w:tc>
      </w:tr>
      <w:tr>
        <w:tc>
          <w:tcPr>
            <w:tcW w:type="dxa" w:w="829"/>
            <w:tcBorders>
              <w:top w:val="none" w:color="000000" w:sz="4"/>
              <w:left w:val="single" w:color="000000" w:sz="4"/>
              <w:bottom w:val="single" w:color="000000" w:sz="4"/>
              <w:right w:val="single" w:color="000000" w:sz="4"/>
            </w:tcBorders>
            <w:vAlign w:val="top"/>
          </w:tcPr>
          <w:p>
            <w:pPr>
              <w:jc w:val="center"/>
            </w:pPr>
          </w:p>
          <w:p>
            <w:pPr>
              <w:jc w:val="center"/>
            </w:pPr>
            <w:r>
              <w:rPr>
                <w:sz w:val="21"/>
              </w:rPr>
              <w:t>滋味口感</w:t>
            </w:r>
          </w:p>
        </w:tc>
        <w:tc>
          <w:tcPr>
            <w:tcW w:type="dxa" w:w="1357"/>
            <w:tcBorders>
              <w:top w:val="none" w:color="000000" w:sz="4"/>
              <w:left w:val="none" w:color="000000" w:sz="4"/>
              <w:bottom w:val="single" w:color="000000" w:sz="4"/>
              <w:right w:val="single" w:color="000000" w:sz="4"/>
            </w:tcBorders>
            <w:vAlign w:val="top"/>
          </w:tcPr>
          <w:p>
            <w:pPr>
              <w:jc w:val="center"/>
            </w:pPr>
            <w:r>
              <w:rPr>
                <w:sz w:val="21"/>
              </w:rPr>
              <w:t>具有发酵和烘烤后的面包香味，松软适口，无异味。</w:t>
            </w:r>
          </w:p>
        </w:tc>
        <w:tc>
          <w:tcPr>
            <w:tcW w:type="dxa" w:w="1724"/>
            <w:tcBorders>
              <w:top w:val="none" w:color="000000" w:sz="4"/>
              <w:left w:val="none" w:color="000000" w:sz="4"/>
              <w:bottom w:val="single" w:color="000000" w:sz="4"/>
              <w:right w:val="single" w:color="000000" w:sz="4"/>
            </w:tcBorders>
            <w:vAlign w:val="top"/>
          </w:tcPr>
          <w:p>
            <w:pPr>
              <w:jc w:val="center"/>
            </w:pPr>
            <w:r>
              <w:rPr>
                <w:sz w:val="21"/>
              </w:rPr>
              <w:t>耐咀嚼，无异味。</w:t>
            </w:r>
          </w:p>
        </w:tc>
        <w:tc>
          <w:tcPr>
            <w:tcW w:type="dxa" w:w="1593"/>
            <w:tcBorders>
              <w:top w:val="none" w:color="000000" w:sz="4"/>
              <w:left w:val="none" w:color="000000" w:sz="4"/>
              <w:bottom w:val="single" w:color="000000" w:sz="4"/>
              <w:right w:val="single" w:color="000000" w:sz="4"/>
            </w:tcBorders>
            <w:vAlign w:val="top"/>
          </w:tcPr>
          <w:p>
            <w:pPr>
              <w:jc w:val="center"/>
            </w:pPr>
            <w:r>
              <w:rPr>
                <w:sz w:val="21"/>
              </w:rPr>
              <w:t>表皮酥脆，内质松软，</w:t>
            </w:r>
            <w:r>
              <w:rPr>
                <w:sz w:val="21"/>
              </w:rPr>
              <w:t>口感酥香，无异味。</w:t>
            </w:r>
          </w:p>
        </w:tc>
        <w:tc>
          <w:tcPr>
            <w:tcW w:type="dxa" w:w="1593"/>
            <w:tcBorders>
              <w:top w:val="none" w:color="000000" w:sz="4"/>
              <w:left w:val="none" w:color="000000" w:sz="4"/>
              <w:bottom w:val="single" w:color="000000" w:sz="4"/>
              <w:right w:val="single" w:color="000000" w:sz="4"/>
            </w:tcBorders>
            <w:vAlign w:val="top"/>
          </w:tcPr>
          <w:p>
            <w:pPr>
              <w:jc w:val="center"/>
            </w:pPr>
            <w:r>
              <w:rPr>
                <w:sz w:val="21"/>
              </w:rPr>
              <w:t>具有品种应有的滋味与口感，无异味。</w:t>
            </w:r>
          </w:p>
        </w:tc>
        <w:tc>
          <w:tcPr>
            <w:tcW w:type="dxa" w:w="1206"/>
            <w:tcBorders>
              <w:top w:val="none" w:color="000000" w:sz="4"/>
              <w:left w:val="none" w:color="000000" w:sz="4"/>
              <w:bottom w:val="single" w:color="000000" w:sz="4"/>
              <w:right w:val="single" w:color="000000" w:sz="4"/>
            </w:tcBorders>
            <w:vAlign w:val="top"/>
          </w:tcPr>
          <w:p>
            <w:pPr>
              <w:jc w:val="center"/>
            </w:pPr>
            <w:r>
              <w:rPr>
                <w:sz w:val="21"/>
              </w:rPr>
              <w:t>符合产品应有的滋味与口感，</w:t>
            </w:r>
            <w:r>
              <w:rPr>
                <w:sz w:val="21"/>
              </w:rPr>
              <w:t>无异</w:t>
            </w:r>
          </w:p>
          <w:p>
            <w:pPr>
              <w:jc w:val="center"/>
            </w:pPr>
            <w:r>
              <w:rPr>
                <w:sz w:val="21"/>
              </w:rPr>
              <w:t>味。</w:t>
            </w:r>
          </w:p>
        </w:tc>
      </w:tr>
      <w:tr>
        <w:tc>
          <w:tcPr>
            <w:tcW w:type="dxa" w:w="829"/>
            <w:tcBorders>
              <w:top w:val="none" w:color="000000" w:sz="4"/>
              <w:left w:val="single" w:color="000000" w:sz="4"/>
              <w:bottom w:val="single" w:color="000000" w:sz="4"/>
              <w:right w:val="single" w:color="000000" w:sz="4"/>
            </w:tcBorders>
            <w:vAlign w:val="top"/>
          </w:tcPr>
          <w:p>
            <w:pPr>
              <w:jc w:val="center"/>
            </w:pPr>
            <w:r>
              <w:rPr>
                <w:sz w:val="21"/>
              </w:rPr>
              <w:t>杂质</w:t>
            </w:r>
          </w:p>
        </w:tc>
        <w:tc>
          <w:tcPr>
            <w:tcW w:type="dxa" w:w="7473"/>
            <w:gridSpan w:val="5"/>
            <w:tcBorders>
              <w:top w:val="none" w:color="000000" w:sz="4"/>
              <w:left w:val="none" w:color="000000" w:sz="4"/>
              <w:bottom w:val="single" w:color="000000" w:sz="4"/>
              <w:right w:val="single" w:color="000000" w:sz="4"/>
            </w:tcBorders>
            <w:vAlign w:val="top"/>
          </w:tcPr>
          <w:p>
            <w:pPr>
              <w:jc w:val="center"/>
            </w:pPr>
            <w:r>
              <w:rPr>
                <w:sz w:val="21"/>
              </w:rPr>
              <w:t>正常视力无可见的外来异物。</w:t>
            </w:r>
          </w:p>
        </w:tc>
      </w:tr>
    </w:tbl>
    <w:p>
      <w:pPr>
        <w:ind w:firstLine="420"/>
        <w:jc w:val="both"/>
      </w:pPr>
      <w:r>
        <w:rPr>
          <w:sz w:val="21"/>
        </w:rPr>
        <w:t>3.2. 净含量偏差</w:t>
      </w:r>
    </w:p>
    <w:p>
      <w:pPr>
        <w:ind w:firstLine="420"/>
        <w:jc w:val="both"/>
      </w:pPr>
      <w:r>
        <w:rPr>
          <w:sz w:val="21"/>
        </w:rPr>
        <w:t xml:space="preserve">     </w:t>
      </w:r>
      <w:r>
        <w:rPr>
          <w:sz w:val="21"/>
        </w:rPr>
        <w:t>预包装产品应符合国家质量监督检验检疫总局令</w:t>
      </w:r>
      <w:r>
        <w:rPr>
          <w:sz w:val="21"/>
        </w:rPr>
        <w:t>[2005]第 75 号《定量包装商品计量监督管理办法》。</w:t>
      </w:r>
    </w:p>
    <w:p>
      <w:pPr>
        <w:ind w:firstLine="420"/>
        <w:jc w:val="both"/>
      </w:pPr>
      <w:r>
        <w:rPr>
          <w:sz w:val="21"/>
        </w:rPr>
        <w:t>3.3.理化要求</w:t>
      </w:r>
    </w:p>
    <w:p>
      <w:pPr>
        <w:ind w:firstLine="420"/>
        <w:jc w:val="both"/>
      </w:pPr>
      <w:r>
        <w:rPr>
          <w:sz w:val="21"/>
        </w:rPr>
        <w:t xml:space="preserve">      </w:t>
      </w:r>
      <w:r>
        <w:rPr>
          <w:sz w:val="21"/>
        </w:rPr>
        <w:t>应符合下表</w:t>
      </w:r>
      <w:r>
        <w:rPr>
          <w:sz w:val="21"/>
        </w:rPr>
        <w:t>3.3.1、3.3.2 的规定。</w:t>
      </w:r>
    </w:p>
    <w:p>
      <w:pPr>
        <w:ind w:firstLine="420"/>
        <w:jc w:val="both"/>
      </w:pPr>
      <w:r>
        <w:rPr>
          <w:sz w:val="21"/>
        </w:rPr>
        <w:t>表</w:t>
      </w:r>
      <w:r>
        <w:rPr>
          <w:sz w:val="21"/>
        </w:rPr>
        <w:t>3.3.1</w:t>
      </w:r>
      <w:r>
        <w:rPr>
          <w:sz w:val="21"/>
        </w:rPr>
        <w:t>理化要求</w:t>
      </w:r>
      <w:r>
        <w:rPr>
          <w:sz w:val="21"/>
        </w:rPr>
        <w:t>1</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73"/>
        <w:gridCol w:w="1550"/>
        <w:gridCol w:w="1344"/>
        <w:gridCol w:w="1295"/>
        <w:gridCol w:w="1295"/>
        <w:gridCol w:w="1216"/>
        <w:gridCol w:w="1126"/>
      </w:tblGrid>
      <w:tr>
        <w:tc>
          <w:tcPr>
            <w:tcW w:type="dxa" w:w="473"/>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550"/>
            <w:tcBorders>
              <w:top w:val="single" w:color="000000" w:sz="4"/>
              <w:left w:val="none" w:color="000000" w:sz="4"/>
              <w:bottom w:val="single" w:color="000000" w:sz="4"/>
              <w:right w:val="single" w:color="000000" w:sz="4"/>
            </w:tcBorders>
            <w:vAlign w:val="top"/>
          </w:tcPr>
          <w:p>
            <w:pPr>
              <w:jc w:val="center"/>
            </w:pPr>
            <w:r>
              <w:rPr>
                <w:sz w:val="21"/>
              </w:rPr>
              <w:t>项目指标</w:t>
            </w:r>
          </w:p>
        </w:tc>
        <w:tc>
          <w:tcPr>
            <w:tcW w:type="dxa" w:w="1344"/>
            <w:tcBorders>
              <w:top w:val="single" w:color="000000" w:sz="4"/>
              <w:left w:val="none" w:color="000000" w:sz="4"/>
              <w:bottom w:val="single" w:color="000000" w:sz="4"/>
              <w:right w:val="single" w:color="000000" w:sz="4"/>
            </w:tcBorders>
            <w:vAlign w:val="top"/>
          </w:tcPr>
          <w:p>
            <w:pPr>
              <w:jc w:val="center"/>
            </w:pPr>
            <w:r>
              <w:rPr>
                <w:sz w:val="21"/>
              </w:rPr>
              <w:t>软式面包</w:t>
            </w:r>
          </w:p>
        </w:tc>
        <w:tc>
          <w:tcPr>
            <w:tcW w:type="dxa" w:w="1295"/>
            <w:tcBorders>
              <w:top w:val="single" w:color="000000" w:sz="4"/>
              <w:left w:val="none" w:color="000000" w:sz="4"/>
              <w:bottom w:val="single" w:color="000000" w:sz="4"/>
              <w:right w:val="single" w:color="000000" w:sz="4"/>
            </w:tcBorders>
            <w:vAlign w:val="top"/>
          </w:tcPr>
          <w:p>
            <w:pPr>
              <w:jc w:val="center"/>
            </w:pPr>
            <w:r>
              <w:rPr>
                <w:sz w:val="21"/>
              </w:rPr>
              <w:t>硬式面包</w:t>
            </w:r>
          </w:p>
        </w:tc>
        <w:tc>
          <w:tcPr>
            <w:tcW w:type="dxa" w:w="1295"/>
            <w:tcBorders>
              <w:top w:val="single" w:color="000000" w:sz="4"/>
              <w:left w:val="none" w:color="000000" w:sz="4"/>
              <w:bottom w:val="single" w:color="000000" w:sz="4"/>
              <w:right w:val="single" w:color="000000" w:sz="4"/>
            </w:tcBorders>
            <w:vAlign w:val="top"/>
          </w:tcPr>
          <w:p>
            <w:pPr>
              <w:jc w:val="center"/>
            </w:pPr>
            <w:r>
              <w:rPr>
                <w:sz w:val="21"/>
              </w:rPr>
              <w:t>起酥面包</w:t>
            </w:r>
          </w:p>
        </w:tc>
        <w:tc>
          <w:tcPr>
            <w:tcW w:type="dxa" w:w="1216"/>
            <w:tcBorders>
              <w:top w:val="single" w:color="000000" w:sz="4"/>
              <w:left w:val="none" w:color="000000" w:sz="4"/>
              <w:bottom w:val="single" w:color="000000" w:sz="4"/>
              <w:right w:val="single" w:color="000000" w:sz="4"/>
            </w:tcBorders>
            <w:vAlign w:val="top"/>
          </w:tcPr>
          <w:p>
            <w:pPr>
              <w:jc w:val="center"/>
            </w:pPr>
            <w:r>
              <w:rPr>
                <w:sz w:val="21"/>
              </w:rPr>
              <w:t>调理面包</w:t>
            </w:r>
          </w:p>
        </w:tc>
        <w:tc>
          <w:tcPr>
            <w:tcW w:type="dxa" w:w="1126"/>
            <w:tcBorders>
              <w:top w:val="single" w:color="000000" w:sz="4"/>
              <w:left w:val="none" w:color="000000" w:sz="4"/>
              <w:bottom w:val="single" w:color="000000" w:sz="4"/>
              <w:right w:val="single" w:color="000000" w:sz="4"/>
            </w:tcBorders>
            <w:vAlign w:val="top"/>
          </w:tcPr>
          <w:p>
            <w:pPr>
              <w:jc w:val="center"/>
            </w:pPr>
            <w:r>
              <w:rPr>
                <w:sz w:val="21"/>
              </w:rPr>
              <w:t>其他面包</w:t>
            </w:r>
          </w:p>
        </w:tc>
      </w:tr>
      <w:tr>
        <w:tc>
          <w:tcPr>
            <w:tcW w:type="dxa" w:w="47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550"/>
            <w:tcBorders>
              <w:top w:val="none" w:color="000000" w:sz="4"/>
              <w:left w:val="none" w:color="000000" w:sz="4"/>
              <w:bottom w:val="single" w:color="000000" w:sz="4"/>
              <w:right w:val="single" w:color="000000" w:sz="4"/>
            </w:tcBorders>
            <w:vAlign w:val="top"/>
          </w:tcPr>
          <w:p>
            <w:pPr>
              <w:jc w:val="center"/>
            </w:pPr>
            <w:r>
              <w:rPr>
                <w:sz w:val="21"/>
              </w:rPr>
              <w:t>水分</w:t>
            </w:r>
            <w:r>
              <w:rPr>
                <w:sz w:val="21"/>
              </w:rPr>
              <w:t>/（%）</w:t>
            </w:r>
            <w:r>
              <w:rPr>
                <w:sz w:val="21"/>
              </w:rPr>
              <w:t>≤</w:t>
            </w:r>
          </w:p>
        </w:tc>
        <w:tc>
          <w:tcPr>
            <w:tcW w:type="dxa" w:w="1344"/>
            <w:tcBorders>
              <w:top w:val="none" w:color="000000" w:sz="4"/>
              <w:left w:val="none" w:color="000000" w:sz="4"/>
              <w:bottom w:val="single" w:color="000000" w:sz="4"/>
              <w:right w:val="single" w:color="000000" w:sz="4"/>
            </w:tcBorders>
            <w:vAlign w:val="top"/>
          </w:tcPr>
          <w:p>
            <w:pPr>
              <w:jc w:val="center"/>
            </w:pPr>
            <w:r>
              <w:rPr>
                <w:sz w:val="21"/>
              </w:rPr>
              <w:t>45</w:t>
            </w:r>
          </w:p>
        </w:tc>
        <w:tc>
          <w:tcPr>
            <w:tcW w:type="dxa" w:w="1295"/>
            <w:tcBorders>
              <w:top w:val="none" w:color="000000" w:sz="4"/>
              <w:left w:val="none" w:color="000000" w:sz="4"/>
              <w:bottom w:val="single" w:color="000000" w:sz="4"/>
              <w:right w:val="single" w:color="000000" w:sz="4"/>
            </w:tcBorders>
            <w:vAlign w:val="top"/>
          </w:tcPr>
          <w:p>
            <w:pPr>
              <w:jc w:val="center"/>
            </w:pPr>
            <w:r>
              <w:rPr>
                <w:sz w:val="21"/>
              </w:rPr>
              <w:t>45</w:t>
            </w:r>
          </w:p>
        </w:tc>
        <w:tc>
          <w:tcPr>
            <w:tcW w:type="dxa" w:w="1295"/>
            <w:tcBorders>
              <w:top w:val="none" w:color="000000" w:sz="4"/>
              <w:left w:val="none" w:color="000000" w:sz="4"/>
              <w:bottom w:val="single" w:color="000000" w:sz="4"/>
              <w:right w:val="single" w:color="000000" w:sz="4"/>
            </w:tcBorders>
            <w:vAlign w:val="top"/>
          </w:tcPr>
          <w:p>
            <w:pPr>
              <w:jc w:val="center"/>
            </w:pPr>
            <w:r>
              <w:rPr>
                <w:sz w:val="21"/>
              </w:rPr>
              <w:t>36</w:t>
            </w:r>
          </w:p>
        </w:tc>
        <w:tc>
          <w:tcPr>
            <w:tcW w:type="dxa" w:w="1216"/>
            <w:tcBorders>
              <w:top w:val="none" w:color="000000" w:sz="4"/>
              <w:left w:val="none" w:color="000000" w:sz="4"/>
              <w:bottom w:val="single" w:color="000000" w:sz="4"/>
              <w:right w:val="single" w:color="000000" w:sz="4"/>
            </w:tcBorders>
            <w:vAlign w:val="top"/>
          </w:tcPr>
          <w:p>
            <w:pPr>
              <w:jc w:val="center"/>
            </w:pPr>
            <w:r>
              <w:rPr>
                <w:sz w:val="21"/>
              </w:rPr>
              <w:t>45</w:t>
            </w:r>
          </w:p>
        </w:tc>
        <w:tc>
          <w:tcPr>
            <w:tcW w:type="dxa" w:w="1126"/>
            <w:tcBorders>
              <w:top w:val="none" w:color="000000" w:sz="4"/>
              <w:left w:val="none" w:color="000000" w:sz="4"/>
              <w:bottom w:val="single" w:color="000000" w:sz="4"/>
              <w:right w:val="single" w:color="000000" w:sz="4"/>
            </w:tcBorders>
            <w:vAlign w:val="top"/>
          </w:tcPr>
          <w:p>
            <w:pPr>
              <w:jc w:val="center"/>
            </w:pPr>
            <w:r>
              <w:rPr>
                <w:sz w:val="21"/>
              </w:rPr>
              <w:t>45</w:t>
            </w:r>
          </w:p>
        </w:tc>
      </w:tr>
      <w:tr>
        <w:tc>
          <w:tcPr>
            <w:tcW w:type="dxa" w:w="47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550"/>
            <w:tcBorders>
              <w:top w:val="none" w:color="000000" w:sz="4"/>
              <w:left w:val="none" w:color="000000" w:sz="4"/>
              <w:bottom w:val="single" w:color="000000" w:sz="4"/>
              <w:right w:val="single" w:color="000000" w:sz="4"/>
            </w:tcBorders>
            <w:vAlign w:val="top"/>
          </w:tcPr>
          <w:p>
            <w:pPr>
              <w:jc w:val="center"/>
            </w:pPr>
            <w:r>
              <w:rPr>
                <w:sz w:val="21"/>
              </w:rPr>
              <w:t>酸度</w:t>
            </w:r>
            <w:r>
              <w:rPr>
                <w:sz w:val="21"/>
              </w:rPr>
              <w:t>/（°T）</w:t>
            </w:r>
            <w:r>
              <w:rPr>
                <w:sz w:val="21"/>
              </w:rPr>
              <w:t>≤</w:t>
            </w:r>
          </w:p>
        </w:tc>
        <w:tc>
          <w:tcPr>
            <w:tcW w:type="dxa" w:w="6276"/>
            <w:gridSpan w:val="5"/>
            <w:tcBorders>
              <w:top w:val="none" w:color="000000" w:sz="4"/>
              <w:left w:val="none" w:color="000000" w:sz="4"/>
              <w:bottom w:val="single" w:color="000000" w:sz="4"/>
              <w:right w:val="single" w:color="000000" w:sz="4"/>
            </w:tcBorders>
            <w:vAlign w:val="top"/>
          </w:tcPr>
          <w:p>
            <w:pPr>
              <w:jc w:val="center"/>
            </w:pPr>
            <w:r>
              <w:rPr>
                <w:sz w:val="21"/>
              </w:rPr>
              <w:t>9</w:t>
            </w:r>
          </w:p>
        </w:tc>
      </w:tr>
      <w:tr>
        <w:tc>
          <w:tcPr>
            <w:tcW w:type="dxa" w:w="473"/>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550"/>
            <w:tcBorders>
              <w:top w:val="none" w:color="000000" w:sz="4"/>
              <w:left w:val="none" w:color="000000" w:sz="4"/>
              <w:bottom w:val="single" w:color="000000" w:sz="4"/>
              <w:right w:val="single" w:color="000000" w:sz="4"/>
            </w:tcBorders>
            <w:vAlign w:val="top"/>
          </w:tcPr>
          <w:p>
            <w:pPr>
              <w:jc w:val="center"/>
            </w:pPr>
            <w:r>
              <w:rPr>
                <w:sz w:val="21"/>
              </w:rPr>
              <w:t>比容</w:t>
            </w:r>
            <w:r>
              <w:rPr>
                <w:sz w:val="21"/>
              </w:rPr>
              <w:t>/（ml/g）</w:t>
            </w:r>
            <w:r>
              <w:rPr>
                <w:sz w:val="21"/>
              </w:rPr>
              <w:t>≤</w:t>
            </w:r>
          </w:p>
        </w:tc>
        <w:tc>
          <w:tcPr>
            <w:tcW w:type="dxa" w:w="6276"/>
            <w:gridSpan w:val="5"/>
            <w:tcBorders>
              <w:top w:val="none" w:color="000000" w:sz="4"/>
              <w:left w:val="none" w:color="000000" w:sz="4"/>
              <w:bottom w:val="single" w:color="000000" w:sz="4"/>
              <w:right w:val="single" w:color="000000" w:sz="4"/>
            </w:tcBorders>
            <w:vAlign w:val="top"/>
          </w:tcPr>
          <w:p>
            <w:pPr>
              <w:jc w:val="center"/>
            </w:pPr>
            <w:r>
              <w:rPr>
                <w:sz w:val="21"/>
              </w:rPr>
              <w:t>7.0</w:t>
            </w:r>
          </w:p>
        </w:tc>
      </w:tr>
    </w:tbl>
    <w:p>
      <w:pPr>
        <w:jc w:val="center"/>
      </w:pPr>
      <w:r>
        <w:rPr>
          <w:sz w:val="21"/>
        </w:rPr>
        <w:t>表</w:t>
      </w:r>
      <w:r>
        <w:rPr>
          <w:sz w:val="21"/>
        </w:rPr>
        <w:t xml:space="preserve"> </w:t>
      </w:r>
      <w:r>
        <w:rPr>
          <w:sz w:val="21"/>
        </w:rPr>
        <w:t>3.3.2</w:t>
      </w:r>
      <w:r>
        <w:rPr>
          <w:sz w:val="21"/>
        </w:rPr>
        <w:t>理化要求</w:t>
      </w:r>
      <w:r>
        <w:rPr>
          <w:sz w:val="21"/>
        </w:rPr>
        <w:t xml:space="preserve"> </w:t>
      </w:r>
      <w:r>
        <w:rPr>
          <w:sz w:val="21"/>
        </w:rPr>
        <w:t>2</w:t>
      </w:r>
    </w:p>
    <w:tbl>
      <w:tblPr>
        <w:tblW w:w="0" w:type="auto"/>
        <w:tblBorders>
          <w:top w:val="none" w:color="000000" w:sz="4"/>
          <w:left w:val="none" w:color="000000" w:sz="4"/>
          <w:bottom w:val="none" w:color="000000" w:sz="4"/>
          <w:right w:val="none" w:color="000000" w:sz="4"/>
          <w:insideH w:val="none"/>
          <w:insideV w:val="none"/>
        </w:tblBorders>
      </w:tblPr>
      <w:tblGrid>
        <w:gridCol w:w="1304"/>
        <w:gridCol w:w="4087"/>
        <w:gridCol w:w="1022"/>
        <w:gridCol w:w="356"/>
        <w:gridCol w:w="356"/>
        <w:gridCol w:w="1178"/>
      </w:tblGrid>
      <w:tr>
        <w:tc>
          <w:tcPr>
            <w:tcW w:type="dxa" w:w="1304"/>
            <w:tcBorders>
              <w:top w:val="single" w:color="000000" w:sz="4"/>
              <w:left w:val="single" w:color="000000" w:sz="4"/>
              <w:bottom w:val="single" w:color="000000" w:sz="4"/>
              <w:right w:val="single" w:color="000000" w:sz="4"/>
            </w:tcBorders>
            <w:vAlign w:val="top"/>
          </w:tcPr>
          <w:p>
            <w:r>
              <w:rPr>
                <w:sz w:val="21"/>
              </w:rPr>
              <w:t>序号</w:t>
            </w:r>
          </w:p>
        </w:tc>
        <w:tc>
          <w:tcPr>
            <w:tcW w:type="dxa" w:w="4087"/>
            <w:tcBorders>
              <w:top w:val="single" w:color="000000" w:sz="4"/>
              <w:left w:val="none" w:color="000000" w:sz="4"/>
              <w:bottom w:val="single" w:color="000000" w:sz="4"/>
              <w:right w:val="single" w:color="000000" w:sz="4"/>
            </w:tcBorders>
            <w:vAlign w:val="top"/>
          </w:tcPr>
          <w:p>
            <w:r>
              <w:rPr>
                <w:sz w:val="21"/>
              </w:rPr>
              <w:t>项目</w:t>
            </w:r>
          </w:p>
        </w:tc>
        <w:tc>
          <w:tcPr>
            <w:tcW w:type="dxa" w:w="1022"/>
            <w:tcBorders>
              <w:top w:val="single" w:color="000000" w:sz="4"/>
              <w:left w:val="none" w:color="000000" w:sz="4"/>
              <w:bottom w:val="single" w:color="000000" w:sz="4"/>
              <w:right w:val="none" w:color="000000" w:sz="4"/>
            </w:tcBorders>
            <w:vAlign w:val="top"/>
          </w:tcPr>
          <w:p>
            <w:pPr>
              <w:jc w:val="right"/>
            </w:pPr>
            <w:r>
              <w:rPr>
                <w:sz w:val="21"/>
              </w:rPr>
              <w:t>项</w:t>
            </w:r>
          </w:p>
        </w:tc>
        <w:tc>
          <w:tcPr>
            <w:tcW w:type="dxa" w:w="356"/>
            <w:tcBorders>
              <w:top w:val="single" w:color="000000" w:sz="4"/>
              <w:left w:val="none" w:color="000000" w:sz="4"/>
              <w:bottom w:val="single" w:color="000000" w:sz="4"/>
              <w:right w:val="none" w:color="000000" w:sz="4"/>
            </w:tcBorders>
            <w:vAlign w:val="top"/>
          </w:tcPr>
          <w:p>
            <w:r>
              <w:rPr>
                <w:sz w:val="21"/>
              </w:rPr>
              <w:t>目</w:t>
            </w:r>
          </w:p>
        </w:tc>
        <w:tc>
          <w:tcPr>
            <w:tcW w:type="dxa" w:w="356"/>
            <w:tcBorders>
              <w:top w:val="single" w:color="000000" w:sz="4"/>
              <w:left w:val="none" w:color="000000" w:sz="4"/>
              <w:bottom w:val="single" w:color="000000" w:sz="4"/>
              <w:right w:val="none" w:color="000000" w:sz="4"/>
            </w:tcBorders>
            <w:vAlign w:val="top"/>
          </w:tcPr>
          <w:p>
            <w:r>
              <w:rPr>
                <w:sz w:val="21"/>
              </w:rPr>
              <w:t>指</w:t>
            </w:r>
          </w:p>
        </w:tc>
        <w:tc>
          <w:tcPr>
            <w:tcW w:type="dxa" w:w="1178"/>
            <w:tcBorders>
              <w:top w:val="single" w:color="000000" w:sz="4"/>
              <w:left w:val="none" w:color="000000" w:sz="4"/>
              <w:bottom w:val="single" w:color="000000" w:sz="4"/>
              <w:right w:val="single" w:color="000000" w:sz="4"/>
            </w:tcBorders>
            <w:vAlign w:val="top"/>
          </w:tcPr>
          <w:p>
            <w:r>
              <w:rPr>
                <w:sz w:val="21"/>
              </w:rPr>
              <w:t>标</w:t>
            </w:r>
          </w:p>
        </w:tc>
      </w:tr>
      <w:tr>
        <w:tc>
          <w:tcPr>
            <w:tcW w:type="dxa" w:w="130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087"/>
            <w:tcBorders>
              <w:top w:val="none" w:color="000000" w:sz="4"/>
              <w:left w:val="none" w:color="000000" w:sz="4"/>
              <w:bottom w:val="single" w:color="000000" w:sz="4"/>
              <w:right w:val="single" w:color="000000" w:sz="4"/>
            </w:tcBorders>
            <w:vAlign w:val="top"/>
          </w:tcPr>
          <w:p>
            <w:r>
              <w:rPr>
                <w:sz w:val="21"/>
              </w:rPr>
              <w:t>酸价</w:t>
            </w:r>
            <w:r>
              <w:rPr>
                <w:sz w:val="21"/>
              </w:rPr>
              <w:t>(以脂肪计)(KOH)/(mg/g)</w:t>
            </w:r>
            <w:r>
              <w:rPr>
                <w:sz w:val="21"/>
              </w:rPr>
              <w:t>≤</w:t>
            </w:r>
          </w:p>
        </w:tc>
        <w:tc>
          <w:tcPr>
            <w:tcW w:type="dxa" w:w="2912"/>
            <w:gridSpan w:val="4"/>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1304"/>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087"/>
            <w:tcBorders>
              <w:top w:val="none" w:color="000000" w:sz="4"/>
              <w:left w:val="none" w:color="000000" w:sz="4"/>
              <w:bottom w:val="single" w:color="000000" w:sz="4"/>
              <w:right w:val="single" w:color="000000" w:sz="4"/>
            </w:tcBorders>
            <w:vAlign w:val="top"/>
          </w:tcPr>
          <w:p>
            <w:pPr>
              <w:jc w:val="right"/>
            </w:pPr>
            <w:r>
              <w:rPr>
                <w:sz w:val="21"/>
              </w:rPr>
              <w:t>过氧化值</w:t>
            </w:r>
            <w:r>
              <w:rPr>
                <w:sz w:val="21"/>
              </w:rPr>
              <w:t>(以脂肪计)</w:t>
            </w:r>
            <w:r>
              <w:rPr>
                <w:sz w:val="21"/>
              </w:rPr>
              <w:t xml:space="preserve"> </w:t>
            </w:r>
            <w:r>
              <w:rPr>
                <w:sz w:val="21"/>
              </w:rPr>
              <w:t>/(g/100g)</w:t>
            </w:r>
            <w:r>
              <w:rPr>
                <w:sz w:val="21"/>
              </w:rPr>
              <w:t>≤</w:t>
            </w:r>
          </w:p>
        </w:tc>
        <w:tc>
          <w:tcPr>
            <w:tcW w:type="dxa" w:w="2912"/>
            <w:gridSpan w:val="4"/>
            <w:tcBorders>
              <w:top w:val="none" w:color="000000" w:sz="4"/>
              <w:left w:val="none" w:color="000000" w:sz="4"/>
              <w:bottom w:val="single" w:color="000000" w:sz="4"/>
              <w:right w:val="single" w:color="000000" w:sz="4"/>
            </w:tcBorders>
            <w:vAlign w:val="top"/>
          </w:tcPr>
          <w:p>
            <w:pPr>
              <w:jc w:val="center"/>
            </w:pPr>
            <w:r>
              <w:rPr>
                <w:sz w:val="19"/>
              </w:rPr>
              <w:t xml:space="preserve">           </w:t>
            </w:r>
            <w:r>
              <w:rPr>
                <w:sz w:val="21"/>
              </w:rPr>
              <w:t>0.25</w:t>
            </w:r>
          </w:p>
        </w:tc>
      </w:tr>
      <w:tr>
        <w:tc>
          <w:tcPr>
            <w:tcW w:type="dxa" w:w="1304"/>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087"/>
            <w:tcBorders>
              <w:top w:val="none" w:color="000000" w:sz="4"/>
              <w:left w:val="none" w:color="000000" w:sz="4"/>
              <w:bottom w:val="single" w:color="000000" w:sz="4"/>
              <w:right w:val="single" w:color="000000" w:sz="4"/>
            </w:tcBorders>
            <w:vAlign w:val="top"/>
          </w:tcPr>
          <w:p>
            <w:pPr>
              <w:jc w:val="right"/>
            </w:pPr>
            <w:r>
              <w:rPr>
                <w:sz w:val="21"/>
              </w:rPr>
              <w:t>总砷</w:t>
            </w:r>
            <w:r>
              <w:rPr>
                <w:sz w:val="21"/>
              </w:rPr>
              <w:t>(以</w:t>
            </w:r>
            <w:r>
              <w:rPr>
                <w:sz w:val="21"/>
              </w:rPr>
              <w:t xml:space="preserve"> </w:t>
            </w:r>
            <w:r>
              <w:rPr>
                <w:sz w:val="21"/>
              </w:rPr>
              <w:t>As</w:t>
            </w:r>
            <w:r>
              <w:rPr>
                <w:sz w:val="21"/>
              </w:rPr>
              <w:t xml:space="preserve"> </w:t>
            </w:r>
            <w:r>
              <w:rPr>
                <w:sz w:val="21"/>
              </w:rPr>
              <w:t>计</w:t>
            </w:r>
            <w:r>
              <w:rPr>
                <w:sz w:val="21"/>
              </w:rPr>
              <w:t>)/(mg/kg)</w:t>
            </w:r>
            <w:r>
              <w:rPr>
                <w:sz w:val="21"/>
              </w:rPr>
              <w:t>≤</w:t>
            </w:r>
          </w:p>
        </w:tc>
        <w:tc>
          <w:tcPr>
            <w:tcW w:type="dxa" w:w="2912"/>
            <w:gridSpan w:val="4"/>
            <w:tcBorders>
              <w:top w:val="none" w:color="000000" w:sz="4"/>
              <w:left w:val="none" w:color="000000" w:sz="4"/>
              <w:bottom w:val="single" w:color="000000" w:sz="4"/>
              <w:right w:val="single" w:color="000000" w:sz="4"/>
            </w:tcBorders>
            <w:vAlign w:val="top"/>
          </w:tcPr>
          <w:p>
            <w:pPr>
              <w:jc w:val="center"/>
            </w:pPr>
            <w:r>
              <w:rPr>
                <w:sz w:val="19"/>
              </w:rPr>
              <w:t xml:space="preserve">          </w:t>
            </w:r>
            <w:r>
              <w:rPr>
                <w:sz w:val="21"/>
              </w:rPr>
              <w:t>0.5</w:t>
            </w:r>
          </w:p>
        </w:tc>
      </w:tr>
      <w:tr>
        <w:tc>
          <w:tcPr>
            <w:tcW w:type="dxa" w:w="1304"/>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087"/>
            <w:tcBorders>
              <w:top w:val="none" w:color="000000" w:sz="4"/>
              <w:left w:val="none" w:color="000000" w:sz="4"/>
              <w:bottom w:val="single" w:color="000000" w:sz="4"/>
              <w:right w:val="single" w:color="000000" w:sz="4"/>
            </w:tcBorders>
            <w:vAlign w:val="top"/>
          </w:tcPr>
          <w:p>
            <w:r>
              <w:rPr>
                <w:sz w:val="21"/>
              </w:rPr>
              <w:t>铅</w:t>
            </w:r>
            <w:r>
              <w:rPr>
                <w:sz w:val="21"/>
              </w:rPr>
              <w:t>(Pb)</w:t>
            </w:r>
            <w:r>
              <w:rPr>
                <w:sz w:val="21"/>
              </w:rPr>
              <w:t xml:space="preserve"> </w:t>
            </w:r>
            <w:r>
              <w:rPr>
                <w:sz w:val="21"/>
              </w:rPr>
              <w:t>/(mg/kg)</w:t>
            </w:r>
            <w:r>
              <w:rPr>
                <w:sz w:val="21"/>
              </w:rPr>
              <w:t>≤</w:t>
            </w:r>
          </w:p>
        </w:tc>
        <w:tc>
          <w:tcPr>
            <w:tcW w:type="dxa" w:w="2912"/>
            <w:gridSpan w:val="4"/>
            <w:tcBorders>
              <w:top w:val="none" w:color="000000" w:sz="4"/>
              <w:left w:val="none" w:color="000000" w:sz="4"/>
              <w:bottom w:val="single" w:color="000000" w:sz="4"/>
              <w:right w:val="single" w:color="000000" w:sz="4"/>
            </w:tcBorders>
            <w:vAlign w:val="top"/>
          </w:tcPr>
          <w:p>
            <w:pPr>
              <w:jc w:val="center"/>
            </w:pPr>
            <w:r>
              <w:rPr>
                <w:sz w:val="19"/>
              </w:rPr>
              <w:t xml:space="preserve">          </w:t>
            </w:r>
            <w:r>
              <w:rPr>
                <w:sz w:val="21"/>
              </w:rPr>
              <w:t>0.5</w:t>
            </w:r>
          </w:p>
        </w:tc>
      </w:tr>
      <w:tr>
        <w:tc>
          <w:tcPr>
            <w:tcW w:type="dxa" w:w="1304"/>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087"/>
            <w:tcBorders>
              <w:top w:val="none" w:color="000000" w:sz="4"/>
              <w:left w:val="none" w:color="000000" w:sz="4"/>
              <w:bottom w:val="single" w:color="000000" w:sz="4"/>
              <w:right w:val="single" w:color="000000" w:sz="4"/>
            </w:tcBorders>
            <w:vAlign w:val="top"/>
          </w:tcPr>
          <w:p>
            <w:pPr>
              <w:jc w:val="right"/>
            </w:pPr>
            <w:r>
              <w:rPr>
                <w:sz w:val="21"/>
              </w:rPr>
              <w:t>黄曲霉毒素</w:t>
            </w:r>
            <w:r>
              <w:rPr>
                <w:sz w:val="21"/>
              </w:rPr>
              <w:t xml:space="preserve"> </w:t>
            </w:r>
            <w:r>
              <w:rPr>
                <w:sz w:val="21"/>
              </w:rPr>
              <w:t>B1/(μg/kg)</w:t>
            </w:r>
            <w:r>
              <w:rPr>
                <w:sz w:val="21"/>
              </w:rPr>
              <w:t>≤</w:t>
            </w:r>
          </w:p>
        </w:tc>
        <w:tc>
          <w:tcPr>
            <w:tcW w:type="dxa" w:w="2912"/>
            <w:gridSpan w:val="4"/>
            <w:tcBorders>
              <w:top w:val="none" w:color="000000" w:sz="4"/>
              <w:left w:val="none" w:color="000000" w:sz="4"/>
              <w:bottom w:val="single" w:color="000000" w:sz="4"/>
              <w:right w:val="single" w:color="000000" w:sz="4"/>
            </w:tcBorders>
            <w:vAlign w:val="top"/>
          </w:tcPr>
          <w:p>
            <w:pPr>
              <w:jc w:val="center"/>
            </w:pPr>
            <w:r>
              <w:rPr>
                <w:sz w:val="21"/>
              </w:rPr>
              <w:t>5</w:t>
            </w:r>
          </w:p>
        </w:tc>
      </w:tr>
    </w:tbl>
    <w:p>
      <w:pPr>
        <w:ind w:firstLine="420"/>
        <w:jc w:val="both"/>
      </w:pPr>
      <w:r>
        <w:rPr>
          <w:sz w:val="21"/>
        </w:rPr>
        <w:t>3.4.卫生要求</w:t>
      </w:r>
    </w:p>
    <w:p>
      <w:pPr>
        <w:ind w:firstLine="420"/>
        <w:jc w:val="both"/>
      </w:pPr>
      <w:r>
        <w:rPr>
          <w:sz w:val="21"/>
        </w:rPr>
        <w:t>卫生应符合</w:t>
      </w:r>
      <w:r>
        <w:rPr>
          <w:sz w:val="21"/>
        </w:rPr>
        <w:t>GB7099 的规定，其中微生物指标要求如表 3.4 所示。</w:t>
      </w:r>
    </w:p>
    <w:p>
      <w:pPr>
        <w:ind w:firstLine="420"/>
        <w:jc w:val="both"/>
      </w:pPr>
      <w:r>
        <w:rPr>
          <w:sz w:val="21"/>
        </w:rPr>
        <w:t>表</w:t>
      </w:r>
      <w:r>
        <w:rPr>
          <w:sz w:val="21"/>
        </w:rPr>
        <w:t>3.4</w:t>
      </w:r>
      <w:r>
        <w:rPr>
          <w:sz w:val="21"/>
        </w:rPr>
        <w:t>微生物指标要求</w:t>
      </w:r>
    </w:p>
    <w:tbl>
      <w:tblPr>
        <w:tblW w:w="0" w:type="auto"/>
        <w:tblBorders>
          <w:top w:val="none" w:color="000000" w:sz="4"/>
          <w:left w:val="none" w:color="000000" w:sz="4"/>
          <w:bottom w:val="none" w:color="000000" w:sz="4"/>
          <w:right w:val="none" w:color="000000" w:sz="4"/>
          <w:insideH w:val="none"/>
          <w:insideV w:val="none"/>
        </w:tblBorders>
      </w:tblPr>
      <w:tblGrid>
        <w:gridCol w:w="803"/>
        <w:gridCol w:w="4051"/>
        <w:gridCol w:w="1824"/>
        <w:gridCol w:w="1627"/>
      </w:tblGrid>
      <w:tr>
        <w:tc>
          <w:tcPr>
            <w:tcW w:type="dxa" w:w="803"/>
            <w:vMerge w:val="restart"/>
            <w:tcBorders>
              <w:top w:val="single" w:color="000000" w:sz="4"/>
              <w:left w:val="single" w:color="000000" w:sz="4"/>
              <w:bottom w:val="single" w:color="000000" w:sz="4"/>
              <w:right w:val="single" w:color="000000" w:sz="4"/>
            </w:tcBorders>
            <w:vAlign w:val="top"/>
          </w:tcPr>
          <w:p/>
          <w:p>
            <w:r>
              <w:rPr>
                <w:sz w:val="21"/>
              </w:rPr>
              <w:t>序号</w:t>
            </w:r>
          </w:p>
        </w:tc>
        <w:tc>
          <w:tcPr>
            <w:tcW w:type="dxa" w:w="4051"/>
            <w:vMerge w:val="restart"/>
            <w:tcBorders>
              <w:top w:val="single" w:color="000000" w:sz="4"/>
              <w:left w:val="none" w:color="000000" w:sz="4"/>
              <w:bottom w:val="single" w:color="000000" w:sz="4"/>
              <w:right w:val="single" w:color="000000" w:sz="4"/>
            </w:tcBorders>
            <w:vAlign w:val="top"/>
          </w:tcPr>
          <w:p/>
          <w:p>
            <w:pPr>
              <w:jc w:val="center"/>
            </w:pPr>
            <w:r>
              <w:rPr>
                <w:sz w:val="21"/>
              </w:rPr>
              <w:t>项目</w:t>
            </w:r>
          </w:p>
        </w:tc>
        <w:tc>
          <w:tcPr>
            <w:tcW w:type="dxa" w:w="3451"/>
            <w:gridSpan w:val="2"/>
            <w:tcBorders>
              <w:top w:val="single" w:color="000000" w:sz="4"/>
              <w:left w:val="none" w:color="000000" w:sz="4"/>
              <w:bottom w:val="single" w:color="000000" w:sz="4"/>
              <w:right w:val="single" w:color="000000" w:sz="4"/>
            </w:tcBorders>
            <w:vAlign w:val="top"/>
          </w:tcPr>
          <w:p>
            <w:r>
              <w:rPr>
                <w:sz w:val="21"/>
              </w:rPr>
              <w:t>项</w:t>
            </w:r>
            <w:r>
              <w:rPr>
                <w:sz w:val="21"/>
              </w:rPr>
              <w:t>目</w:t>
            </w:r>
            <w:r>
              <w:rPr>
                <w:sz w:val="21"/>
              </w:rPr>
              <w:t>指</w:t>
            </w:r>
            <w:r>
              <w:rPr>
                <w:sz w:val="21"/>
              </w:rPr>
              <w:t>标</w:t>
            </w:r>
          </w:p>
        </w:tc>
      </w:tr>
      <w:tr>
        <w:tc>
          <w:tcPr>
            <w:tcW w:type="dxa" w:w="803"/>
            <w:vMerge/>
            <w:tcBorders>
              <w:top w:val="single" w:color="000000" w:sz="4"/>
              <w:left w:val="single" w:color="000000" w:sz="4"/>
              <w:bottom w:val="single" w:color="000000" w:sz="4"/>
              <w:right w:val="single" w:color="000000" w:sz="4"/>
            </w:tcBorders>
          </w:tcPr>
          <w:p/>
        </w:tc>
        <w:tc>
          <w:tcPr>
            <w:tcW w:type="dxa" w:w="4051"/>
            <w:vMerge/>
            <w:tcBorders>
              <w:top w:val="single" w:color="000000" w:sz="4"/>
              <w:left w:val="none" w:color="000000" w:sz="4"/>
              <w:bottom w:val="single" w:color="000000" w:sz="4"/>
              <w:right w:val="single" w:color="000000" w:sz="4"/>
            </w:tcBorders>
          </w:tcPr>
          <w:p/>
        </w:tc>
        <w:tc>
          <w:tcPr>
            <w:tcW w:type="dxa" w:w="1824"/>
            <w:tcBorders>
              <w:top w:val="none" w:color="000000" w:sz="4"/>
              <w:left w:val="none" w:color="000000" w:sz="4"/>
              <w:bottom w:val="single" w:color="000000" w:sz="4"/>
              <w:right w:val="single" w:color="000000" w:sz="4"/>
            </w:tcBorders>
            <w:vAlign w:val="top"/>
          </w:tcPr>
          <w:p>
            <w:pPr>
              <w:jc w:val="center"/>
            </w:pPr>
            <w:r>
              <w:rPr>
                <w:sz w:val="21"/>
              </w:rPr>
              <w:t>热加工</w:t>
            </w:r>
          </w:p>
        </w:tc>
        <w:tc>
          <w:tcPr>
            <w:tcW w:type="dxa" w:w="1627"/>
            <w:tcBorders>
              <w:top w:val="single" w:color="000000" w:sz="4"/>
              <w:left w:val="none" w:color="000000" w:sz="4"/>
              <w:bottom w:val="single" w:color="000000" w:sz="4"/>
              <w:right w:val="single" w:color="000000" w:sz="4"/>
            </w:tcBorders>
            <w:vAlign w:val="top"/>
          </w:tcPr>
          <w:p>
            <w:pPr>
              <w:jc w:val="center"/>
            </w:pPr>
            <w:r>
              <w:rPr>
                <w:sz w:val="21"/>
              </w:rPr>
              <w:t>冷加工</w:t>
            </w:r>
          </w:p>
        </w:tc>
      </w:tr>
      <w:tr>
        <w:tc>
          <w:tcPr>
            <w:tcW w:type="dxa" w:w="80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051"/>
            <w:tcBorders>
              <w:top w:val="none" w:color="000000" w:sz="4"/>
              <w:left w:val="none" w:color="000000" w:sz="4"/>
              <w:bottom w:val="single" w:color="000000" w:sz="4"/>
              <w:right w:val="single" w:color="000000" w:sz="4"/>
            </w:tcBorders>
            <w:vAlign w:val="top"/>
          </w:tcPr>
          <w:p>
            <w:r>
              <w:rPr>
                <w:sz w:val="21"/>
              </w:rPr>
              <w:t>菌落总数</w:t>
            </w:r>
            <w:r>
              <w:rPr>
                <w:sz w:val="21"/>
              </w:rPr>
              <w:t>/(cfu/g)</w:t>
            </w:r>
            <w:r>
              <w:rPr>
                <w:sz w:val="21"/>
              </w:rPr>
              <w:t>≤</w:t>
            </w:r>
          </w:p>
        </w:tc>
        <w:tc>
          <w:tcPr>
            <w:tcW w:type="dxa" w:w="1824"/>
            <w:tcBorders>
              <w:top w:val="none" w:color="000000" w:sz="4"/>
              <w:left w:val="none" w:color="000000" w:sz="4"/>
              <w:bottom w:val="single" w:color="000000" w:sz="4"/>
              <w:right w:val="single" w:color="000000" w:sz="4"/>
            </w:tcBorders>
            <w:vAlign w:val="top"/>
          </w:tcPr>
          <w:p>
            <w:pPr>
              <w:jc w:val="center"/>
            </w:pPr>
            <w:r>
              <w:rPr>
                <w:sz w:val="21"/>
              </w:rPr>
              <w:t>1500</w:t>
            </w:r>
          </w:p>
        </w:tc>
        <w:tc>
          <w:tcPr>
            <w:tcW w:type="dxa" w:w="1627"/>
            <w:tcBorders>
              <w:top w:val="none" w:color="000000" w:sz="4"/>
              <w:left w:val="none" w:color="000000" w:sz="4"/>
              <w:bottom w:val="single" w:color="000000" w:sz="4"/>
              <w:right w:val="single" w:color="000000" w:sz="4"/>
            </w:tcBorders>
            <w:vAlign w:val="top"/>
          </w:tcPr>
          <w:p>
            <w:pPr>
              <w:jc w:val="center"/>
            </w:pPr>
            <w:r>
              <w:rPr>
                <w:sz w:val="21"/>
              </w:rPr>
              <w:t>10000</w:t>
            </w:r>
          </w:p>
        </w:tc>
      </w:tr>
      <w:tr>
        <w:tc>
          <w:tcPr>
            <w:tcW w:type="dxa" w:w="80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051"/>
            <w:tcBorders>
              <w:top w:val="none" w:color="000000" w:sz="4"/>
              <w:left w:val="none" w:color="000000" w:sz="4"/>
              <w:bottom w:val="single" w:color="000000" w:sz="4"/>
              <w:right w:val="single" w:color="000000" w:sz="4"/>
            </w:tcBorders>
            <w:vAlign w:val="top"/>
          </w:tcPr>
          <w:p>
            <w:r>
              <w:rPr>
                <w:sz w:val="21"/>
              </w:rPr>
              <w:t>大肠菌群</w:t>
            </w:r>
            <w:r>
              <w:rPr>
                <w:sz w:val="21"/>
              </w:rPr>
              <w:t>/(MPN/100g)</w:t>
            </w:r>
            <w:r>
              <w:rPr>
                <w:sz w:val="21"/>
              </w:rPr>
              <w:t>≤</w:t>
            </w:r>
          </w:p>
        </w:tc>
        <w:tc>
          <w:tcPr>
            <w:tcW w:type="dxa" w:w="1824"/>
            <w:tcBorders>
              <w:top w:val="none" w:color="000000" w:sz="4"/>
              <w:left w:val="none" w:color="000000" w:sz="4"/>
              <w:bottom w:val="single" w:color="000000" w:sz="4"/>
              <w:right w:val="single" w:color="000000" w:sz="4"/>
            </w:tcBorders>
            <w:vAlign w:val="top"/>
          </w:tcPr>
          <w:p>
            <w:pPr>
              <w:jc w:val="center"/>
            </w:pPr>
            <w:r>
              <w:rPr>
                <w:sz w:val="21"/>
              </w:rPr>
              <w:t>30</w:t>
            </w:r>
          </w:p>
        </w:tc>
        <w:tc>
          <w:tcPr>
            <w:tcW w:type="dxa" w:w="1627"/>
            <w:tcBorders>
              <w:top w:val="none" w:color="000000" w:sz="4"/>
              <w:left w:val="none" w:color="000000" w:sz="4"/>
              <w:bottom w:val="single" w:color="000000" w:sz="4"/>
              <w:right w:val="single" w:color="000000" w:sz="4"/>
            </w:tcBorders>
            <w:vAlign w:val="top"/>
          </w:tcPr>
          <w:p>
            <w:pPr>
              <w:jc w:val="center"/>
            </w:pPr>
            <w:r>
              <w:rPr>
                <w:sz w:val="21"/>
              </w:rPr>
              <w:t>300</w:t>
            </w:r>
          </w:p>
        </w:tc>
      </w:tr>
      <w:tr>
        <w:tc>
          <w:tcPr>
            <w:tcW w:type="dxa" w:w="803"/>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051"/>
            <w:tcBorders>
              <w:top w:val="none" w:color="000000" w:sz="4"/>
              <w:left w:val="none" w:color="000000" w:sz="4"/>
              <w:bottom w:val="single" w:color="000000" w:sz="4"/>
              <w:right w:val="single" w:color="000000" w:sz="4"/>
            </w:tcBorders>
            <w:vAlign w:val="top"/>
          </w:tcPr>
          <w:p>
            <w:r>
              <w:rPr>
                <w:sz w:val="21"/>
              </w:rPr>
              <w:t>霉菌计数</w:t>
            </w:r>
            <w:r>
              <w:rPr>
                <w:sz w:val="21"/>
              </w:rPr>
              <w:t>/(cfu/g)</w:t>
            </w:r>
            <w:r>
              <w:rPr>
                <w:sz w:val="21"/>
              </w:rPr>
              <w:t>≤</w:t>
            </w:r>
          </w:p>
        </w:tc>
        <w:tc>
          <w:tcPr>
            <w:tcW w:type="dxa" w:w="1824"/>
            <w:tcBorders>
              <w:top w:val="none" w:color="000000" w:sz="4"/>
              <w:left w:val="none" w:color="000000" w:sz="4"/>
              <w:bottom w:val="single" w:color="000000" w:sz="4"/>
              <w:right w:val="single" w:color="000000" w:sz="4"/>
            </w:tcBorders>
            <w:vAlign w:val="top"/>
          </w:tcPr>
          <w:p>
            <w:pPr>
              <w:jc w:val="center"/>
            </w:pPr>
            <w:r>
              <w:rPr>
                <w:sz w:val="21"/>
              </w:rPr>
              <w:t>100</w:t>
            </w:r>
          </w:p>
        </w:tc>
        <w:tc>
          <w:tcPr>
            <w:tcW w:type="dxa" w:w="1627"/>
            <w:tcBorders>
              <w:top w:val="none" w:color="000000" w:sz="4"/>
              <w:left w:val="none" w:color="000000" w:sz="4"/>
              <w:bottom w:val="single" w:color="000000" w:sz="4"/>
              <w:right w:val="single" w:color="000000" w:sz="4"/>
            </w:tcBorders>
            <w:vAlign w:val="top"/>
          </w:tcPr>
          <w:p>
            <w:pPr>
              <w:jc w:val="center"/>
            </w:pPr>
            <w:r>
              <w:rPr>
                <w:sz w:val="21"/>
              </w:rPr>
              <w:t>150</w:t>
            </w:r>
          </w:p>
        </w:tc>
      </w:tr>
      <w:tr>
        <w:tc>
          <w:tcPr>
            <w:tcW w:type="dxa" w:w="803"/>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051"/>
            <w:tcBorders>
              <w:top w:val="none" w:color="000000" w:sz="4"/>
              <w:left w:val="none" w:color="000000" w:sz="4"/>
              <w:bottom w:val="single" w:color="000000" w:sz="4"/>
              <w:right w:val="single" w:color="000000" w:sz="4"/>
            </w:tcBorders>
            <w:vAlign w:val="top"/>
          </w:tcPr>
          <w:p>
            <w:r>
              <w:rPr>
                <w:sz w:val="21"/>
              </w:rPr>
              <w:t>致病菌</w:t>
            </w:r>
            <w:r>
              <w:rPr>
                <w:sz w:val="21"/>
              </w:rPr>
              <w:t>(沙门氏菌、志贺氏菌、金黄色葡萄球菌)</w:t>
            </w:r>
          </w:p>
        </w:tc>
        <w:tc>
          <w:tcPr>
            <w:tcW w:type="dxa" w:w="3451"/>
            <w:gridSpan w:val="2"/>
            <w:tcBorders>
              <w:top w:val="none" w:color="000000" w:sz="4"/>
              <w:left w:val="none" w:color="000000" w:sz="4"/>
              <w:bottom w:val="single" w:color="000000" w:sz="4"/>
              <w:right w:val="single" w:color="000000" w:sz="4"/>
            </w:tcBorders>
            <w:vAlign w:val="top"/>
          </w:tcPr>
          <w:p>
            <w:pPr>
              <w:jc w:val="center"/>
            </w:pPr>
            <w:r>
              <w:rPr>
                <w:sz w:val="21"/>
              </w:rPr>
              <w:t>不得检出</w:t>
            </w:r>
          </w:p>
        </w:tc>
      </w:tr>
    </w:tbl>
    <w:p>
      <w:pPr>
        <w:jc w:val="both"/>
      </w:pPr>
    </w:p>
    <w:p>
      <w:pPr>
        <w:ind w:firstLine="420"/>
        <w:jc w:val="both"/>
      </w:pPr>
      <w:r>
        <w:rPr>
          <w:sz w:val="21"/>
        </w:rPr>
        <w:t>3.5.食品添加剂和食品营养强化剂要求</w:t>
      </w:r>
    </w:p>
    <w:p>
      <w:pPr>
        <w:ind w:firstLine="420"/>
        <w:jc w:val="both"/>
      </w:pPr>
      <w:r>
        <w:rPr>
          <w:sz w:val="21"/>
        </w:rPr>
        <w:t>食品添加剂的使用应符合</w:t>
      </w:r>
      <w:r>
        <w:rPr>
          <w:sz w:val="21"/>
        </w:rPr>
        <w:t>GB2760 的规定，食品营养强化剂的使用应符合 GB14880 的规定。</w:t>
      </w:r>
    </w:p>
    <w:p>
      <w:pPr>
        <w:ind w:firstLine="420"/>
        <w:jc w:val="both"/>
      </w:pPr>
      <w:r>
        <w:rPr>
          <w:sz w:val="21"/>
        </w:rPr>
        <w:t>4.试验方法</w:t>
      </w:r>
    </w:p>
    <w:p>
      <w:pPr>
        <w:ind w:firstLine="420"/>
        <w:jc w:val="both"/>
      </w:pPr>
      <w:r>
        <w:rPr>
          <w:sz w:val="21"/>
        </w:rPr>
        <w:t>4.1.感官检验</w:t>
      </w:r>
    </w:p>
    <w:p>
      <w:pPr>
        <w:ind w:firstLine="420"/>
        <w:jc w:val="both"/>
      </w:pPr>
      <w:r>
        <w:rPr>
          <w:sz w:val="21"/>
        </w:rPr>
        <w:t>将样品置于清洁、干净的白瓷盘中，用目测检查形态、色泽；然后用餐刀按四分法切开，观察组织、杂质；品尝滋味与口感，做出评价。</w:t>
      </w:r>
    </w:p>
    <w:p>
      <w:pPr>
        <w:ind w:firstLine="420"/>
        <w:jc w:val="both"/>
      </w:pPr>
      <w:r>
        <w:rPr>
          <w:sz w:val="21"/>
        </w:rPr>
        <w:t>（二）肠粉类</w:t>
      </w:r>
    </w:p>
    <w:p>
      <w:pPr>
        <w:ind w:firstLine="420"/>
        <w:jc w:val="both"/>
      </w:pPr>
      <w:r>
        <w:rPr>
          <w:sz w:val="21"/>
        </w:rPr>
        <w:t>一、原材料要保证质量</w:t>
      </w:r>
    </w:p>
    <w:p>
      <w:pPr>
        <w:ind w:firstLine="420"/>
        <w:jc w:val="both"/>
      </w:pPr>
      <w:r>
        <w:rPr>
          <w:sz w:val="21"/>
        </w:rPr>
        <w:t>（</w:t>
      </w:r>
      <w:r>
        <w:rPr>
          <w:sz w:val="21"/>
        </w:rPr>
        <w:t>1）符合供应的肠粉类质量，按符合国家相应的标准和要求。</w:t>
      </w:r>
    </w:p>
    <w:p>
      <w:pPr>
        <w:ind w:firstLine="420"/>
        <w:jc w:val="both"/>
      </w:pPr>
      <w:r>
        <w:rPr>
          <w:sz w:val="21"/>
        </w:rPr>
        <w:t>（</w:t>
      </w:r>
      <w:r>
        <w:rPr>
          <w:sz w:val="21"/>
        </w:rPr>
        <w:t>2）使用的大米制作成的粉类制作原材料必须符合卫生，不得有变质、油脂酸败、霉变、生虫、污秽不结、混有异物或者其他感官性状异常，并可能对人体健康有害的物质，中标人所提供产品质量原材料必须符合行业标准要求，不得有掺假、变质、过期等现象出现，严禁伪劣、假冒、无证不合格物品。</w:t>
      </w:r>
    </w:p>
    <w:p>
      <w:pPr>
        <w:jc w:val="both"/>
      </w:pPr>
      <w:r>
        <w:rPr>
          <w:b/>
          <w:sz w:val="21"/>
        </w:rPr>
        <w:t>5</w:t>
      </w:r>
      <w:r>
        <w:rPr>
          <w:b/>
          <w:sz w:val="21"/>
        </w:rPr>
        <w:t>、食品质量基本要求</w:t>
      </w:r>
    </w:p>
    <w:p>
      <w:pPr>
        <w:ind w:firstLine="420"/>
        <w:jc w:val="both"/>
      </w:pPr>
      <w:r>
        <w:rPr>
          <w:sz w:val="21"/>
        </w:rPr>
        <w:t>1.</w:t>
      </w:r>
      <w:r>
        <w:rPr>
          <w:sz w:val="21"/>
        </w:rPr>
        <w:t>★</w:t>
      </w:r>
      <w:r>
        <w:rPr>
          <w:sz w:val="21"/>
        </w:rPr>
        <w:t>所有的供货产品必须为非转基因产品。</w:t>
      </w:r>
    </w:p>
    <w:p>
      <w:pPr>
        <w:ind w:firstLine="420"/>
        <w:jc w:val="both"/>
      </w:pPr>
      <w:r>
        <w:rPr>
          <w:sz w:val="21"/>
        </w:rPr>
        <w:t>2.</w:t>
      </w:r>
      <w:r>
        <w:rPr>
          <w:sz w:val="21"/>
        </w:rPr>
        <w:t>中标人服务期内所有提供的物品必须符合《中华人民共和国食品安全法》、《中华人民共和国动物检疫法》等相关规定；必须向采购人提供有效的检验检测合格证明文件。</w:t>
      </w:r>
    </w:p>
    <w:p>
      <w:pPr>
        <w:ind w:firstLine="420"/>
        <w:jc w:val="both"/>
      </w:pPr>
      <w:r>
        <w:rPr>
          <w:sz w:val="21"/>
        </w:rPr>
        <w:t>3.</w:t>
      </w:r>
      <w:r>
        <w:rPr>
          <w:sz w:val="21"/>
        </w:rPr>
        <w:t>食品溯源要求。中标人对食品供应链进行明确，所有食品的来源必须清晰。中标人所供产品必须来自合法的供货渠道，不得提供非标准产品。</w:t>
      </w:r>
    </w:p>
    <w:p>
      <w:pPr>
        <w:ind w:firstLine="420"/>
        <w:jc w:val="both"/>
      </w:pPr>
      <w:r>
        <w:rPr>
          <w:sz w:val="21"/>
        </w:rPr>
        <w:t>4.</w:t>
      </w:r>
      <w:r>
        <w:rPr>
          <w:sz w:val="21"/>
        </w:rPr>
        <w:t>中标人所供货品必须符合国家制定的相关卫生标准和营养要求，具有良好的感官性状。采购人拒收中标人提供不符合卫生规定的货物。</w:t>
      </w:r>
    </w:p>
    <w:p>
      <w:pPr>
        <w:ind w:firstLine="420"/>
        <w:jc w:val="both"/>
      </w:pPr>
      <w:r>
        <w:rPr>
          <w:sz w:val="21"/>
        </w:rPr>
        <w:t>5.</w:t>
      </w:r>
      <w:r>
        <w:rPr>
          <w:sz w:val="21"/>
        </w:rPr>
        <w:t>★投标人必须出具法定代表人（若为事业单位或团体组织投标，则为负责人；若为自然人投标，则为自然人）签署的针对本项目的《食品质量安全承诺书》（投标时提供承诺书作证明材料，附件</w:t>
      </w:r>
      <w:r>
        <w:rPr>
          <w:sz w:val="21"/>
        </w:rPr>
        <w:t>2</w:t>
      </w:r>
      <w:r>
        <w:rPr>
          <w:sz w:val="21"/>
        </w:rPr>
        <w:t>）。</w:t>
      </w:r>
    </w:p>
    <w:p>
      <w:pPr>
        <w:ind w:firstLine="420"/>
        <w:jc w:val="both"/>
      </w:pPr>
      <w:r>
        <w:rPr>
          <w:sz w:val="21"/>
        </w:rPr>
        <w:t>6.</w:t>
      </w:r>
      <w:r>
        <w:rPr>
          <w:sz w:val="21"/>
        </w:rPr>
        <w:t>中标人必须确保所有的食品不得含有转基因，且所有食品的质量安全符合国家食品安全的规定，并在每次供应食品时向采购人出具由质检部门提供的相应批次的检验报告。中标人的所有食品还应符合国家和广东省有关安全、环保、卫生的规定。医院主管部门及其他职能部门有权对食品的安全、卫生等情况进行检查（应经质量安全负责人签字确认对“质量保证措施”进行响应）。</w:t>
      </w:r>
    </w:p>
    <w:p>
      <w:pPr>
        <w:ind w:firstLine="422"/>
        <w:jc w:val="both"/>
      </w:pPr>
      <w:r>
        <w:rPr>
          <w:b/>
          <w:sz w:val="21"/>
        </w:rPr>
        <w:t>5</w:t>
      </w:r>
      <w:r>
        <w:rPr>
          <w:b/>
          <w:sz w:val="21"/>
        </w:rPr>
        <w:t>、食品质量基本要求</w:t>
      </w:r>
    </w:p>
    <w:p>
      <w:pPr>
        <w:ind w:firstLine="420"/>
        <w:jc w:val="both"/>
      </w:pPr>
      <w:r>
        <w:rPr>
          <w:sz w:val="21"/>
        </w:rPr>
        <w:t>1.★</w:t>
      </w:r>
      <w:r>
        <w:rPr>
          <w:sz w:val="21"/>
        </w:rPr>
        <w:t>投标人必须出具法定代表人（若为事业单位或团体组织投标，则为负责人；若为自然人投标，则为自然人）签署的针对本项目的《食品质量安全承诺书》。</w:t>
      </w:r>
    </w:p>
    <w:p>
      <w:pPr>
        <w:ind w:firstLine="420"/>
        <w:jc w:val="both"/>
      </w:pPr>
      <w:r>
        <w:rPr>
          <w:sz w:val="21"/>
        </w:rPr>
        <w:t>2.</w:t>
      </w:r>
      <w:r>
        <w:rPr>
          <w:sz w:val="21"/>
        </w:rPr>
        <w:t>中标人服务期内所有提供的物品必须符合《中华人民共和国食品安全法》、《中华人民共和国动物检疫法》等相关规定；必须向采购人提供有效的检验检测合格证明文件。</w:t>
      </w:r>
    </w:p>
    <w:p>
      <w:pPr>
        <w:ind w:firstLine="420"/>
        <w:jc w:val="both"/>
      </w:pPr>
      <w:r>
        <w:rPr>
          <w:sz w:val="21"/>
        </w:rPr>
        <w:t>3.</w:t>
      </w:r>
      <w:r>
        <w:rPr>
          <w:sz w:val="21"/>
        </w:rPr>
        <w:t>中标人所供货品必须符合国家制定的相关卫生标准和营养要求，具有良好的感官性状。采购人拒收中标人提供不符合卫生规定的货物。</w:t>
      </w:r>
    </w:p>
    <w:p>
      <w:pPr>
        <w:ind w:firstLine="420"/>
        <w:jc w:val="both"/>
      </w:pPr>
      <w:r>
        <w:rPr>
          <w:sz w:val="21"/>
        </w:rPr>
        <w:t xml:space="preserve"> 4.</w:t>
      </w:r>
      <w:r>
        <w:rPr>
          <w:sz w:val="21"/>
        </w:rPr>
        <w:t>中标人必须确保所有的食品不得含有转基因，且所有食品的质量安全符合国家食品安全的规定，并在每次供应食品时向采购人出具由质检部门提供的相应批次的检验报告。中标人的所有食品还应符合国家和广东省有关安全、环保、卫生的规定。中心主管部门及其他职能部门有权对食品的安全、卫生等情况进行检查。</w:t>
      </w:r>
    </w:p>
    <w:p>
      <w:pPr>
        <w:ind w:firstLine="422"/>
        <w:jc w:val="both"/>
      </w:pPr>
      <w:r>
        <w:rPr>
          <w:b/>
          <w:sz w:val="21"/>
        </w:rPr>
        <w:t>6</w:t>
      </w:r>
      <w:r>
        <w:rPr>
          <w:b/>
          <w:sz w:val="21"/>
        </w:rPr>
        <w:t>、食品包装及质量要求</w:t>
      </w:r>
    </w:p>
    <w:p>
      <w:pPr>
        <w:ind w:firstLine="420"/>
        <w:jc w:val="both"/>
      </w:pPr>
      <w:r>
        <w:rPr>
          <w:sz w:val="21"/>
        </w:rPr>
        <w:t>1.</w:t>
      </w:r>
      <w:r>
        <w:rPr>
          <w:sz w:val="21"/>
        </w:rPr>
        <w:t>中标人应充分理解并认真遵循本招标文件的要求，所提供的食品必须是满足招标文件要求。保证所供食品均为正规生产的新鲜</w:t>
      </w:r>
      <w:r>
        <w:rPr>
          <w:sz w:val="21"/>
        </w:rPr>
        <w:t>(</w:t>
      </w:r>
      <w:r>
        <w:rPr>
          <w:sz w:val="21"/>
        </w:rPr>
        <w:t>冰鲜除外</w:t>
      </w:r>
      <w:r>
        <w:rPr>
          <w:sz w:val="21"/>
        </w:rPr>
        <w:t>)</w:t>
      </w:r>
      <w:r>
        <w:rPr>
          <w:sz w:val="21"/>
        </w:rPr>
        <w:t>、检验合格、无毒、无辐射、无侵权货品，符合国家有关卫生、质量、包装和保质标准，有使用有效期的货品，其剩余有效期不得少于标注有效期的</w:t>
      </w:r>
      <w:r>
        <w:rPr>
          <w:sz w:val="21"/>
        </w:rPr>
        <w:t>80%</w:t>
      </w:r>
      <w:r>
        <w:rPr>
          <w:sz w:val="21"/>
        </w:rPr>
        <w:t>。</w:t>
      </w:r>
    </w:p>
    <w:p>
      <w:pPr>
        <w:ind w:firstLine="420"/>
        <w:jc w:val="both"/>
      </w:pPr>
      <w:r>
        <w:rPr>
          <w:sz w:val="21"/>
        </w:rPr>
        <w:t>2.</w:t>
      </w:r>
      <w:r>
        <w:rPr>
          <w:sz w:val="21"/>
        </w:rPr>
        <w:t>食品有包装的，食品的包装必须完整清洁（无损、无污、无皱），采购人有权拒收包装不整齐、已拆封的食品。其中油粮产品每件包装必须按《预包装食品标签通则》的要求，标明产地、品种、净含量、生产单位及地址和生产日期。</w:t>
      </w:r>
    </w:p>
    <w:p>
      <w:pPr>
        <w:ind w:firstLine="420"/>
        <w:jc w:val="both"/>
      </w:pPr>
      <w:r>
        <w:rPr>
          <w:sz w:val="21"/>
        </w:rPr>
        <w:t>3.</w:t>
      </w:r>
      <w:r>
        <w:rPr>
          <w:sz w:val="21"/>
        </w:rPr>
        <w:t>采购人发现货物出现损坏（包括表面损坏），或出现水渍、串味、受潮等导致货物性质改变的，中标人必须无条件退货或更换。</w:t>
      </w:r>
    </w:p>
    <w:p>
      <w:pPr>
        <w:ind w:firstLine="422"/>
        <w:jc w:val="both"/>
      </w:pPr>
      <w:r>
        <w:rPr>
          <w:b/>
          <w:sz w:val="21"/>
        </w:rPr>
        <w:t>7</w:t>
      </w:r>
      <w:r>
        <w:rPr>
          <w:b/>
          <w:sz w:val="21"/>
        </w:rPr>
        <w:t>、溯源标准及要求</w:t>
      </w:r>
    </w:p>
    <w:p>
      <w:pPr>
        <w:ind w:firstLine="420"/>
        <w:jc w:val="both"/>
      </w:pPr>
      <w:r>
        <w:rPr>
          <w:sz w:val="21"/>
        </w:rPr>
        <w:t>食品溯源要求。中标人对食品供应链进行明确，所有食品的来源必须清晰，直接接触食品相关产品（包装材料）及预包装食品均要有以</w:t>
      </w:r>
      <w:r>
        <w:rPr>
          <w:sz w:val="21"/>
        </w:rPr>
        <w:t>SC</w:t>
      </w:r>
      <w:r>
        <w:rPr>
          <w:sz w:val="21"/>
        </w:rPr>
        <w:t>开头的生产许可证编号（</w:t>
      </w:r>
      <w:r>
        <w:rPr>
          <w:sz w:val="21"/>
        </w:rPr>
        <w:t>2018</w:t>
      </w:r>
      <w:r>
        <w:rPr>
          <w:sz w:val="21"/>
        </w:rPr>
        <w:t>年</w:t>
      </w:r>
      <w:r>
        <w:rPr>
          <w:sz w:val="21"/>
        </w:rPr>
        <w:t>10</w:t>
      </w:r>
      <w:r>
        <w:rPr>
          <w:sz w:val="21"/>
        </w:rPr>
        <w:t>月</w:t>
      </w:r>
      <w:r>
        <w:rPr>
          <w:sz w:val="21"/>
        </w:rPr>
        <w:t>1</w:t>
      </w:r>
      <w:r>
        <w:rPr>
          <w:sz w:val="21"/>
        </w:rPr>
        <w:t>日起，必须为以</w:t>
      </w:r>
      <w:r>
        <w:rPr>
          <w:sz w:val="21"/>
        </w:rPr>
        <w:t>SC</w:t>
      </w:r>
      <w:r>
        <w:rPr>
          <w:sz w:val="21"/>
        </w:rPr>
        <w:t>开头的生产许可证编号），生产食品的源头与中标人要有固定的合法的供应关系，严禁收购非标准产品供应。如该品牌商品无质量标准，则需由中标人按国家和行业的要求自行描述。为做到</w:t>
      </w:r>
      <w:r>
        <w:rPr>
          <w:sz w:val="21"/>
        </w:rPr>
        <w:t>“</w:t>
      </w:r>
      <w:r>
        <w:rPr>
          <w:sz w:val="21"/>
        </w:rPr>
        <w:t>来源可追溯、去向可查证</w:t>
      </w:r>
      <w:r>
        <w:rPr>
          <w:sz w:val="21"/>
        </w:rPr>
        <w:t>”</w:t>
      </w:r>
      <w:r>
        <w:rPr>
          <w:sz w:val="21"/>
        </w:rPr>
        <w:t>的目的，从源头上治理采购人食堂食品隐患，优先采购已 纳入</w:t>
      </w:r>
      <w:r>
        <w:rPr>
          <w:sz w:val="21"/>
        </w:rPr>
        <w:t>“</w:t>
      </w:r>
      <w:r>
        <w:rPr>
          <w:sz w:val="21"/>
        </w:rPr>
        <w:t>国家食 品（产品）安全追 溯平台</w:t>
      </w:r>
      <w:r>
        <w:rPr>
          <w:sz w:val="21"/>
        </w:rPr>
        <w:t>http://www.chinatrace.org/</w:t>
      </w:r>
      <w:r>
        <w:rPr>
          <w:sz w:val="21"/>
        </w:rPr>
        <w:t>）</w:t>
      </w:r>
      <w:r>
        <w:rPr>
          <w:sz w:val="21"/>
        </w:rPr>
        <w:t>”</w:t>
      </w:r>
      <w:r>
        <w:rPr>
          <w:sz w:val="21"/>
        </w:rPr>
        <w:t>的重点 品种（白酒、大米、小麦粉、肉制品、食用植物油和桶装水），中标人要严格按照</w:t>
      </w:r>
      <w:r>
        <w:rPr>
          <w:sz w:val="21"/>
        </w:rPr>
        <w:t>“</w:t>
      </w:r>
      <w:r>
        <w:rPr>
          <w:sz w:val="21"/>
        </w:rPr>
        <w:t>溯源标准</w:t>
      </w:r>
      <w:r>
        <w:rPr>
          <w:sz w:val="21"/>
        </w:rPr>
        <w:t>”</w:t>
      </w:r>
      <w:r>
        <w:rPr>
          <w:sz w:val="21"/>
        </w:rPr>
        <w:t>提供票证，做到货到票证到，并将票据原件交采购人饭堂存档备查。验收中无票证、货与票证不相符的以及要素不全的，采购人有权拒收，溯源的标准如下，如有最新规定，则遵从最新规定：</w:t>
      </w:r>
    </w:p>
    <w:tbl>
      <w:tblPr>
        <w:tblW w:w="0" w:type="auto"/>
        <w:tblBorders>
          <w:top w:val="none" w:color="000000" w:sz="4"/>
          <w:left w:val="none" w:color="000000" w:sz="4"/>
          <w:bottom w:val="none" w:color="000000" w:sz="4"/>
          <w:right w:val="none" w:color="000000" w:sz="4"/>
          <w:insideH w:val="none"/>
          <w:insideV w:val="none"/>
        </w:tblBorders>
      </w:tblPr>
      <w:tblGrid>
        <w:gridCol w:w="2361"/>
        <w:gridCol w:w="2065"/>
        <w:gridCol w:w="3878"/>
      </w:tblGrid>
      <w:tr>
        <w:tc>
          <w:tcPr>
            <w:tcW w:type="dxa" w:w="2361"/>
            <w:tcBorders>
              <w:top w:val="single" w:color="000000" w:sz="4"/>
              <w:left w:val="single" w:color="000000" w:sz="4"/>
              <w:bottom w:val="single" w:color="000000" w:sz="4"/>
              <w:right w:val="single" w:color="000000" w:sz="4"/>
            </w:tcBorders>
            <w:vAlign w:val="top"/>
          </w:tcPr>
          <w:p>
            <w:pPr>
              <w:jc w:val="both"/>
            </w:pPr>
          </w:p>
          <w:p>
            <w:pPr>
              <w:jc w:val="both"/>
            </w:pPr>
            <w:r>
              <w:rPr>
                <w:sz w:val="20"/>
              </w:rPr>
              <w:t>食品种类</w:t>
            </w:r>
          </w:p>
          <w:p>
            <w:pPr>
              <w:ind w:firstLine="630"/>
              <w:jc w:val="both"/>
            </w:pPr>
            <w:r>
              <w:rPr>
                <w:sz w:val="21"/>
              </w:rPr>
              <w:t>票证要求</w:t>
            </w:r>
          </w:p>
        </w:tc>
        <w:tc>
          <w:tcPr>
            <w:tcW w:type="dxa" w:w="2065"/>
            <w:tcBorders>
              <w:top w:val="single" w:color="000000" w:sz="4"/>
              <w:left w:val="single" w:color="000000" w:sz="4"/>
              <w:bottom w:val="single" w:color="000000" w:sz="4"/>
              <w:right w:val="single" w:color="000000" w:sz="4"/>
            </w:tcBorders>
            <w:vAlign w:val="top"/>
          </w:tcPr>
          <w:p>
            <w:pPr>
              <w:jc w:val="center"/>
            </w:pPr>
            <w:r>
              <w:rPr>
                <w:sz w:val="20"/>
              </w:rPr>
              <w:t>生产（供应）企业的资质证明：</w:t>
            </w:r>
          </w:p>
          <w:p>
            <w:pPr>
              <w:jc w:val="center"/>
            </w:pPr>
            <w:r>
              <w:rPr>
                <w:sz w:val="20"/>
              </w:rPr>
              <w:t>（首次供应时提供）</w:t>
            </w:r>
          </w:p>
        </w:tc>
        <w:tc>
          <w:tcPr>
            <w:tcW w:type="dxa" w:w="3878"/>
            <w:tcBorders>
              <w:top w:val="single" w:color="000000" w:sz="4"/>
              <w:left w:val="single" w:color="000000" w:sz="4"/>
              <w:bottom w:val="single" w:color="000000" w:sz="4"/>
              <w:right w:val="single" w:color="000000" w:sz="4"/>
            </w:tcBorders>
            <w:vAlign w:val="top"/>
          </w:tcPr>
          <w:p>
            <w:pPr>
              <w:jc w:val="center"/>
            </w:pPr>
            <w:r>
              <w:rPr>
                <w:color w:val="000000"/>
                <w:sz w:val="21"/>
              </w:rPr>
              <w:t>产品票证要求</w:t>
            </w:r>
          </w:p>
        </w:tc>
      </w:tr>
      <w:tr>
        <w:tc>
          <w:tcPr>
            <w:tcW w:type="dxa" w:w="2361"/>
            <w:tcBorders>
              <w:top w:val="none" w:color="000000" w:sz="4"/>
              <w:left w:val="single" w:color="000000" w:sz="4"/>
              <w:bottom w:val="single" w:color="000000" w:sz="4"/>
              <w:right w:val="single" w:color="000000" w:sz="4"/>
            </w:tcBorders>
            <w:vAlign w:val="top"/>
          </w:tcPr>
          <w:p>
            <w:pPr>
              <w:jc w:val="center"/>
            </w:pPr>
            <w:r>
              <w:rPr>
                <w:sz w:val="21"/>
              </w:rPr>
              <w:t>肉类</w:t>
            </w:r>
          </w:p>
        </w:tc>
        <w:tc>
          <w:tcPr>
            <w:tcW w:type="dxa" w:w="2065"/>
            <w:tcBorders>
              <w:top w:val="none" w:color="000000" w:sz="4"/>
              <w:left w:val="single" w:color="000000" w:sz="4"/>
              <w:bottom w:val="single" w:color="000000" w:sz="4"/>
              <w:right w:val="single" w:color="000000" w:sz="4"/>
            </w:tcBorders>
            <w:vAlign w:val="top"/>
          </w:tcPr>
          <w:p>
            <w:pPr>
              <w:jc w:val="both"/>
            </w:pPr>
            <w:r>
              <w:rPr>
                <w:sz w:val="21"/>
              </w:rPr>
              <w:t>《企业法人营业执照》副本、《食品生产许可证》（生产企业）或《食品经营许可证》（食品经营企业）。</w:t>
            </w:r>
          </w:p>
        </w:tc>
        <w:tc>
          <w:tcPr>
            <w:tcW w:type="dxa" w:w="3878"/>
            <w:tcBorders>
              <w:top w:val="none" w:color="000000" w:sz="4"/>
              <w:left w:val="single" w:color="000000" w:sz="4"/>
              <w:bottom w:val="single" w:color="000000" w:sz="4"/>
              <w:right w:val="single" w:color="000000" w:sz="4"/>
            </w:tcBorders>
            <w:vAlign w:val="top"/>
          </w:tcPr>
          <w:p>
            <w:pPr>
              <w:jc w:val="both"/>
            </w:pPr>
            <w:r>
              <w:rPr>
                <w:sz w:val="21"/>
              </w:rPr>
              <w:t>1. 每批次食品提供《出县境动物产品检疫合格证》/《动物产品检疫合格证》、《产品合格证》、《卫生检疫报告》、《贮存地的出入库检疫证明》（水产品适用）；</w:t>
            </w:r>
            <w:r>
              <w:br/>
            </w:r>
            <w:r>
              <w:rPr>
                <w:sz w:val="21"/>
              </w:rPr>
              <w:t>2. 鲜肉类均为定点屠宰场（厂）经检疫和肉品品质检验合格的产品，具有由定点屠宰场（厂）加盖验讫印章并出具《动物检疫合格证明》、《肉品品质检验格证》；</w:t>
            </w:r>
          </w:p>
          <w:p>
            <w:pPr>
              <w:jc w:val="both"/>
            </w:pPr>
            <w:r>
              <w:rPr>
                <w:sz w:val="21"/>
              </w:rPr>
              <w:t>3. 每次供货票据（供货发票与送货清单）应当包括供货方名称、产品名称、产品数量、送货或购买日期等内容，并加盖中标人公章。</w:t>
            </w:r>
          </w:p>
        </w:tc>
      </w:tr>
      <w:tr>
        <w:tc>
          <w:tcPr>
            <w:tcW w:type="dxa" w:w="2361"/>
            <w:tcBorders>
              <w:top w:val="none" w:color="000000" w:sz="4"/>
              <w:left w:val="single" w:color="000000" w:sz="4"/>
              <w:bottom w:val="single" w:color="000000" w:sz="4"/>
              <w:right w:val="single" w:color="000000" w:sz="4"/>
            </w:tcBorders>
            <w:vAlign w:val="top"/>
          </w:tcPr>
          <w:p>
            <w:pPr>
              <w:jc w:val="center"/>
            </w:pPr>
            <w:r>
              <w:rPr>
                <w:sz w:val="21"/>
              </w:rPr>
              <w:t>蔬菜</w:t>
            </w:r>
            <w:r>
              <w:rPr>
                <w:sz w:val="21"/>
              </w:rPr>
              <w:t>类</w:t>
            </w:r>
          </w:p>
        </w:tc>
        <w:tc>
          <w:tcPr>
            <w:tcW w:type="dxa" w:w="2065"/>
            <w:tcBorders>
              <w:top w:val="none" w:color="000000" w:sz="4"/>
              <w:left w:val="single" w:color="000000" w:sz="4"/>
              <w:bottom w:val="single" w:color="000000" w:sz="4"/>
              <w:right w:val="single" w:color="000000" w:sz="4"/>
            </w:tcBorders>
            <w:vAlign w:val="top"/>
          </w:tcPr>
          <w:p>
            <w:pPr>
              <w:jc w:val="both"/>
            </w:pPr>
            <w:r>
              <w:rPr>
                <w:sz w:val="21"/>
              </w:rPr>
              <w:t>《企业法人营业执照》副本</w:t>
            </w:r>
          </w:p>
        </w:tc>
        <w:tc>
          <w:tcPr>
            <w:tcW w:type="dxa" w:w="3878"/>
            <w:tcBorders>
              <w:top w:val="none" w:color="000000" w:sz="4"/>
              <w:left w:val="single" w:color="000000" w:sz="4"/>
              <w:bottom w:val="single" w:color="000000" w:sz="4"/>
              <w:right w:val="single" w:color="000000" w:sz="4"/>
            </w:tcBorders>
            <w:vAlign w:val="top"/>
          </w:tcPr>
          <w:p>
            <w:pPr>
              <w:jc w:val="both"/>
            </w:pPr>
            <w:r>
              <w:rPr>
                <w:sz w:val="21"/>
              </w:rPr>
              <w:t>蔬菜农药残留含量未超过食品安全标准限量检测报告；</w:t>
            </w:r>
            <w:r>
              <w:rPr>
                <w:sz w:val="21"/>
              </w:rPr>
              <w:t>2. 每次供货票据（供货发票与送货清单） 应当包括供货方名称、产品名称、产品数量、送货或购买日期等内容，并加盖中标人公章。</w:t>
            </w:r>
          </w:p>
        </w:tc>
      </w:tr>
      <w:tr>
        <w:tc>
          <w:tcPr>
            <w:tcW w:type="dxa" w:w="2361"/>
            <w:tcBorders>
              <w:top w:val="none" w:color="000000" w:sz="4"/>
              <w:left w:val="single" w:color="000000" w:sz="4"/>
              <w:bottom w:val="single" w:color="000000" w:sz="4"/>
              <w:right w:val="single" w:color="000000" w:sz="4"/>
            </w:tcBorders>
            <w:vAlign w:val="top"/>
          </w:tcPr>
          <w:p>
            <w:pPr>
              <w:jc w:val="center"/>
            </w:pPr>
            <w:r>
              <w:rPr>
                <w:sz w:val="21"/>
              </w:rPr>
              <w:t>粮油</w:t>
            </w:r>
            <w:r>
              <w:rPr>
                <w:sz w:val="21"/>
              </w:rPr>
              <w:t>、副食品</w:t>
            </w:r>
          </w:p>
        </w:tc>
        <w:tc>
          <w:tcPr>
            <w:tcW w:type="dxa" w:w="2065"/>
            <w:tcBorders>
              <w:top w:val="none" w:color="000000" w:sz="4"/>
              <w:left w:val="single" w:color="000000" w:sz="4"/>
              <w:bottom w:val="single" w:color="000000" w:sz="4"/>
              <w:right w:val="single" w:color="000000" w:sz="4"/>
            </w:tcBorders>
            <w:vAlign w:val="top"/>
          </w:tcPr>
          <w:p>
            <w:pPr>
              <w:jc w:val="both"/>
            </w:pPr>
            <w:r>
              <w:rPr>
                <w:sz w:val="21"/>
              </w:rPr>
              <w:t>《全国工业产品生产许可证》（生产相关产品企业）或《食品生产许可证》（食品生产企业）或《食品经营许可证》及《企业法人营业执照》副本。</w:t>
            </w:r>
          </w:p>
        </w:tc>
        <w:tc>
          <w:tcPr>
            <w:tcW w:type="dxa" w:w="3878"/>
            <w:tcBorders>
              <w:top w:val="none" w:color="000000" w:sz="4"/>
              <w:left w:val="single" w:color="000000" w:sz="4"/>
              <w:bottom w:val="single" w:color="000000" w:sz="4"/>
              <w:right w:val="single" w:color="000000" w:sz="4"/>
            </w:tcBorders>
            <w:vAlign w:val="top"/>
          </w:tcPr>
          <w:p>
            <w:pPr>
              <w:jc w:val="both"/>
            </w:pPr>
            <w:r>
              <w:rPr>
                <w:sz w:val="21"/>
              </w:rPr>
              <w:t>1. 每批次食品提供《出厂检验报告》；2. 每季度两次提供由政府产品质量监督部门出具《检验报告》（监督抽检）；3. 每次供货票据（供货发票与送货清单）应当包括供货方名称、产品名称、产品数量、送货或购买日期等内容，并加盖中标人公章。</w:t>
            </w:r>
          </w:p>
          <w:p>
            <w:pPr>
              <w:jc w:val="both"/>
            </w:pPr>
          </w:p>
        </w:tc>
      </w:tr>
      <w:tr>
        <w:tc>
          <w:tcPr>
            <w:tcW w:type="dxa" w:w="2361"/>
            <w:tcBorders>
              <w:top w:val="none" w:color="000000" w:sz="4"/>
              <w:left w:val="single" w:color="000000" w:sz="4"/>
              <w:bottom w:val="single" w:color="000000" w:sz="4"/>
              <w:right w:val="single" w:color="000000" w:sz="4"/>
            </w:tcBorders>
            <w:vAlign w:val="top"/>
          </w:tcPr>
          <w:p>
            <w:pPr>
              <w:jc w:val="center"/>
            </w:pPr>
            <w:r>
              <w:rPr>
                <w:sz w:val="21"/>
              </w:rPr>
              <w:t>牛奶类</w:t>
            </w:r>
          </w:p>
        </w:tc>
        <w:tc>
          <w:tcPr>
            <w:tcW w:type="dxa" w:w="2065"/>
            <w:tcBorders>
              <w:top w:val="none" w:color="000000" w:sz="4"/>
              <w:left w:val="single" w:color="000000" w:sz="4"/>
              <w:bottom w:val="single" w:color="000000" w:sz="4"/>
              <w:right w:val="single" w:color="000000" w:sz="4"/>
            </w:tcBorders>
            <w:vAlign w:val="top"/>
          </w:tcPr>
          <w:p>
            <w:pPr>
              <w:jc w:val="both"/>
            </w:pPr>
            <w:r>
              <w:rPr>
                <w:sz w:val="21"/>
              </w:rPr>
              <w:t>《企业法人营业执照》副本、食品经营许可证》或（食品经营企业）</w:t>
            </w:r>
          </w:p>
        </w:tc>
        <w:tc>
          <w:tcPr>
            <w:tcW w:type="dxa" w:w="3878"/>
            <w:tcBorders>
              <w:top w:val="none" w:color="000000" w:sz="4"/>
              <w:left w:val="single" w:color="000000" w:sz="4"/>
              <w:bottom w:val="single" w:color="000000" w:sz="4"/>
              <w:right w:val="single" w:color="000000" w:sz="4"/>
            </w:tcBorders>
            <w:vAlign w:val="top"/>
          </w:tcPr>
          <w:p>
            <w:pPr>
              <w:jc w:val="both"/>
            </w:pPr>
            <w:r>
              <w:rPr>
                <w:sz w:val="21"/>
              </w:rPr>
              <w:t>每次供货票据（供货发票与送货清单）应当包括供货方名称、产品名称、产品数量、送货或购买日期等内容，并加盖中标人公章。</w:t>
            </w:r>
          </w:p>
        </w:tc>
      </w:tr>
      <w:tr>
        <w:tc>
          <w:tcPr>
            <w:tcW w:type="dxa" w:w="2361"/>
            <w:tcBorders>
              <w:top w:val="none" w:color="000000" w:sz="4"/>
              <w:left w:val="single" w:color="000000" w:sz="4"/>
              <w:bottom w:val="single" w:color="000000" w:sz="4"/>
              <w:right w:val="single" w:color="000000" w:sz="4"/>
            </w:tcBorders>
            <w:vAlign w:val="top"/>
          </w:tcPr>
          <w:p>
            <w:pPr>
              <w:jc w:val="center"/>
            </w:pPr>
            <w:r>
              <w:rPr>
                <w:sz w:val="21"/>
              </w:rPr>
              <w:t>早餐类</w:t>
            </w:r>
          </w:p>
        </w:tc>
        <w:tc>
          <w:tcPr>
            <w:tcW w:type="dxa" w:w="2065"/>
            <w:tcBorders>
              <w:top w:val="none" w:color="000000" w:sz="4"/>
              <w:left w:val="single" w:color="000000" w:sz="4"/>
              <w:bottom w:val="single" w:color="000000" w:sz="4"/>
              <w:right w:val="single" w:color="000000" w:sz="4"/>
            </w:tcBorders>
            <w:vAlign w:val="top"/>
          </w:tcPr>
          <w:p>
            <w:pPr>
              <w:jc w:val="both"/>
            </w:pPr>
            <w:r>
              <w:rPr>
                <w:sz w:val="21"/>
              </w:rPr>
              <w:t>《法人营业执照》副本、《食品经营许可证》或（食品生产许可证）</w:t>
            </w:r>
          </w:p>
        </w:tc>
        <w:tc>
          <w:tcPr>
            <w:tcW w:type="dxa" w:w="3878"/>
            <w:tcBorders>
              <w:top w:val="none" w:color="000000" w:sz="4"/>
              <w:left w:val="single" w:color="000000" w:sz="4"/>
              <w:bottom w:val="single" w:color="000000" w:sz="4"/>
              <w:right w:val="single" w:color="000000" w:sz="4"/>
            </w:tcBorders>
            <w:vAlign w:val="top"/>
          </w:tcPr>
          <w:p>
            <w:pPr>
              <w:jc w:val="both"/>
            </w:pPr>
            <w:r>
              <w:rPr>
                <w:sz w:val="21"/>
              </w:rPr>
              <w:t>每次供货票据（供货发票与送货清单）应当包括供货方名称、产品名称、产品数量、送货或购买日期等内容，并加盖中标人公章。</w:t>
            </w:r>
          </w:p>
        </w:tc>
      </w:tr>
    </w:tbl>
    <w:p>
      <w:pPr>
        <w:ind w:firstLine="422"/>
      </w:pPr>
      <w:r>
        <w:rPr>
          <w:b/>
          <w:sz w:val="21"/>
        </w:rPr>
        <w:t>8</w:t>
      </w:r>
      <w:r>
        <w:rPr>
          <w:b/>
          <w:sz w:val="21"/>
        </w:rPr>
        <w:t>、</w:t>
      </w:r>
      <w:r>
        <w:rPr>
          <w:b/>
          <w:sz w:val="21"/>
        </w:rPr>
        <w:t>服务分配与配送要求：</w:t>
      </w:r>
    </w:p>
    <w:p>
      <w:pPr>
        <w:ind w:firstLine="420"/>
      </w:pPr>
      <w:r>
        <w:rPr>
          <w:sz w:val="21"/>
        </w:rPr>
        <w:t>（</w:t>
      </w:r>
      <w:r>
        <w:rPr>
          <w:sz w:val="21"/>
        </w:rPr>
        <w:t>1</w:t>
      </w:r>
      <w:r>
        <w:rPr>
          <w:sz w:val="21"/>
        </w:rPr>
        <w:t>）</w:t>
      </w:r>
      <w:r>
        <w:rPr>
          <w:sz w:val="21"/>
        </w:rPr>
        <w:t>在合同实施过程中，采购人将根据供货质量、价格、能力、态度和膳食需求等实际情况确定每个中标单位的具体供货数量。所选取的中标人可以是供应上述种类的某一种，也可以是供应多种产品，视乎采购人的需求而定。</w:t>
      </w:r>
    </w:p>
    <w:p>
      <w:pPr>
        <w:ind w:firstLine="420"/>
      </w:pPr>
      <w:r>
        <w:rPr>
          <w:sz w:val="21"/>
        </w:rPr>
        <w:t>（</w:t>
      </w:r>
      <w:r>
        <w:rPr>
          <w:sz w:val="21"/>
        </w:rPr>
        <w:t>2</w:t>
      </w:r>
      <w:r>
        <w:rPr>
          <w:sz w:val="21"/>
        </w:rPr>
        <w:t>）</w:t>
      </w:r>
      <w:r>
        <w:rPr>
          <w:sz w:val="21"/>
        </w:rPr>
        <w:t>中标人须具备必要的自检能力。若抽检发现有不合格产品，经采购人提出整改要求不见成效的，采购人有权终止合同，并将结果送交相关职能部门按规定进行处理。采购人有权定期不定期委托第三方具有资质的质检机构对中标人提供的货物进行抽检，并出具检测报告。检测合格，检测费用由采购人承担；检测不合格，检测费用由中标人承担。中标人所供货品由于农药残留物超标等质量问题导致发生食物中毒事故的，中标人必须负全部法律责任，并赔偿由此造成一切损失。</w:t>
      </w:r>
    </w:p>
    <w:p>
      <w:pPr>
        <w:ind w:firstLine="420"/>
      </w:pPr>
      <w:r>
        <w:rPr>
          <w:sz w:val="21"/>
        </w:rPr>
        <w:t>（</w:t>
      </w:r>
      <w:r>
        <w:rPr>
          <w:sz w:val="21"/>
        </w:rPr>
        <w:t>3</w:t>
      </w:r>
      <w:r>
        <w:rPr>
          <w:sz w:val="21"/>
        </w:rPr>
        <w:t>）</w:t>
      </w:r>
      <w:r>
        <w:rPr>
          <w:sz w:val="21"/>
        </w:rPr>
        <w:t>中标人在协议有效期内投入足够合符要求的车辆、员工负责采购人所需的货物供应。服务期内，拟投入员工要求提供有效健康证明文件原件并在采购人备案。</w:t>
      </w:r>
    </w:p>
    <w:p>
      <w:pPr>
        <w:ind w:firstLine="420"/>
      </w:pPr>
      <w:r>
        <w:rPr>
          <w:sz w:val="21"/>
        </w:rPr>
        <w:t>（</w:t>
      </w:r>
      <w:r>
        <w:rPr>
          <w:sz w:val="21"/>
        </w:rPr>
        <w:t>4</w:t>
      </w:r>
      <w:r>
        <w:rPr>
          <w:sz w:val="21"/>
        </w:rPr>
        <w:t>）</w:t>
      </w:r>
      <w:r>
        <w:rPr>
          <w:sz w:val="21"/>
        </w:rPr>
        <w:t>中标人应根据产品特性采用科学合理的运输工具、保存方式以及搬运方法进行运输。对温度有要求的产品应按产品温度控制标准进行控温，建立物流全程温度记录制度，相关记录保存时间要超过产品保质期六个月以上。避免日晒、雨淋、机械损伤、食品的交叉污染等影响食物质量情况发生。</w:t>
      </w:r>
    </w:p>
    <w:p>
      <w:pPr>
        <w:ind w:firstLine="420"/>
      </w:pPr>
      <w:r>
        <w:rPr>
          <w:sz w:val="21"/>
        </w:rPr>
        <w:t>（</w:t>
      </w:r>
      <w:r>
        <w:rPr>
          <w:sz w:val="21"/>
        </w:rPr>
        <w:t>5</w:t>
      </w:r>
      <w:r>
        <w:rPr>
          <w:sz w:val="21"/>
        </w:rPr>
        <w:t>）</w:t>
      </w:r>
      <w:r>
        <w:rPr>
          <w:sz w:val="21"/>
        </w:rPr>
        <w:t>食品运输必须采用符合卫生要求的外包装和运载工具，车辆保持性能稳定。要保持清洁和定期消毒。运输车厢的内仓，包括地面、墙面和顶，应为抗腐蚀、防潮、</w:t>
      </w:r>
      <w:r>
        <w:rPr>
          <w:sz w:val="21"/>
        </w:rPr>
        <w:t>易清洁消毒的材料，</w:t>
      </w:r>
      <w:r>
        <w:rPr>
          <w:sz w:val="21"/>
        </w:rPr>
        <w:t>有防虫、防鼠设施。</w:t>
      </w:r>
    </w:p>
    <w:p>
      <w:pPr>
        <w:ind w:firstLine="420"/>
      </w:pPr>
      <w:r>
        <w:rPr>
          <w:sz w:val="21"/>
        </w:rPr>
        <w:t>（</w:t>
      </w:r>
      <w:r>
        <w:rPr>
          <w:sz w:val="21"/>
        </w:rPr>
        <w:t>6</w:t>
      </w:r>
      <w:r>
        <w:rPr>
          <w:sz w:val="21"/>
        </w:rPr>
        <w:t>）</w:t>
      </w:r>
      <w:r>
        <w:rPr>
          <w:sz w:val="21"/>
        </w:rPr>
        <w:t>采购人按合同条款要求、采购人预定材料通知单中提出的具体要求（含商标、名称、产地、规格和重量等）以及该食品所执行的产品标准和相应的食品安全国家标准对中标人提供的产品进行验收。验收不合格的产品，中标人必须无条件退货；采购人退货后将记录在案，视中标人为违约，</w:t>
      </w:r>
      <w:r>
        <w:rPr>
          <w:sz w:val="21"/>
        </w:rPr>
        <w:t>按招标文件中</w:t>
      </w:r>
      <w:r>
        <w:rPr>
          <w:sz w:val="21"/>
        </w:rPr>
        <w:t>“退出机制准则表”进行处理。</w:t>
      </w:r>
    </w:p>
    <w:p>
      <w:pPr>
        <w:ind w:firstLine="420"/>
      </w:pPr>
      <w:r>
        <w:rPr>
          <w:sz w:val="21"/>
        </w:rPr>
        <w:t>（</w:t>
      </w:r>
      <w:r>
        <w:rPr>
          <w:sz w:val="21"/>
        </w:rPr>
        <w:t>7</w:t>
      </w:r>
      <w:r>
        <w:rPr>
          <w:sz w:val="21"/>
        </w:rPr>
        <w:t>）</w:t>
      </w:r>
      <w:r>
        <w:rPr>
          <w:sz w:val="21"/>
        </w:rPr>
        <w:t>除客观不可抗力外，中标人必须严格按采购人要求供应，不得更改送货内容（包括但不限于商标、名称、产地、包装、规格和重量）。如因市场流通问题确实需要变更供货内容的，中标人应在得知情况的同时告知采购人并事先征得书面申请，并经采购人同意后方可改变，否则，采购人有权拒收。经发现中标人有私自更改菜单中货品时以违约论处，由此产生的一切损失和费用由中标人承担。同时采购人有权取消中标人供货资格。</w:t>
      </w:r>
    </w:p>
    <w:p>
      <w:pPr>
        <w:ind w:firstLine="420"/>
      </w:pPr>
      <w:r>
        <w:rPr>
          <w:sz w:val="21"/>
        </w:rPr>
        <w:t>（</w:t>
      </w:r>
      <w:r>
        <w:rPr>
          <w:sz w:val="21"/>
        </w:rPr>
        <w:t>8</w:t>
      </w:r>
      <w:r>
        <w:rPr>
          <w:sz w:val="21"/>
        </w:rPr>
        <w:t>）</w:t>
      </w:r>
      <w:r>
        <w:rPr>
          <w:sz w:val="21"/>
        </w:rPr>
        <w:t>中标人应能够配合采购人及时更新所提供的符合卫监部门的有效证明材料。如有效的营业执照、产品合格证、食品生产许可证或食品经营许可证等。</w:t>
      </w:r>
    </w:p>
    <w:p>
      <w:pPr>
        <w:ind w:firstLine="420"/>
      </w:pPr>
      <w:r>
        <w:rPr>
          <w:sz w:val="21"/>
        </w:rPr>
        <w:t>（</w:t>
      </w:r>
      <w:r>
        <w:rPr>
          <w:sz w:val="21"/>
        </w:rPr>
        <w:t>9</w:t>
      </w:r>
      <w:r>
        <w:rPr>
          <w:sz w:val="21"/>
        </w:rPr>
        <w:t>）</w:t>
      </w:r>
      <w:r>
        <w:rPr>
          <w:sz w:val="21"/>
        </w:rPr>
        <w:t>在合同履行期间保证对采购人的货物供应，服从采购人的监督、管理，不得拒绝采购人分配的任务。中标人在服务期内没能达到投标文件承诺的服务要求的，中标人未按要求履行协议义务时，或中标人的资质在服务期内发生变化不再符合要求的，采购人均有权单方终止合同，由此产生的一切经济损失由中标人自行承担。</w:t>
      </w:r>
    </w:p>
    <w:p>
      <w:pPr>
        <w:ind w:firstLine="420"/>
      </w:pPr>
      <w:r>
        <w:rPr>
          <w:sz w:val="21"/>
        </w:rPr>
        <w:t>（</w:t>
      </w:r>
      <w:r>
        <w:rPr>
          <w:sz w:val="21"/>
        </w:rPr>
        <w:t>10</w:t>
      </w:r>
      <w:r>
        <w:rPr>
          <w:sz w:val="21"/>
        </w:rPr>
        <w:t>）</w:t>
      </w:r>
      <w:r>
        <w:rPr>
          <w:sz w:val="21"/>
        </w:rPr>
        <w:t>在合同履行期间，采购人可根据采购及业务发展需要，可通过招标适当增补其他专业类别的供货商，采购人无需通知原中标人且不予任何补偿。</w:t>
      </w:r>
    </w:p>
    <w:p>
      <w:pPr>
        <w:ind w:firstLine="420"/>
      </w:pPr>
      <w:r>
        <w:rPr>
          <w:sz w:val="21"/>
        </w:rPr>
        <w:t>（</w:t>
      </w:r>
      <w:r>
        <w:rPr>
          <w:sz w:val="21"/>
        </w:rPr>
        <w:t>11</w:t>
      </w:r>
      <w:r>
        <w:rPr>
          <w:sz w:val="21"/>
        </w:rPr>
        <w:t>）</w:t>
      </w:r>
      <w:r>
        <w:rPr>
          <w:sz w:val="21"/>
        </w:rPr>
        <w:t>采购人根据自身的需求，有权终止某些商品的采购或变更某类商品的采购。</w:t>
      </w:r>
    </w:p>
    <w:p>
      <w:pPr>
        <w:ind w:firstLine="420"/>
      </w:pPr>
      <w:r>
        <w:rPr>
          <w:sz w:val="21"/>
        </w:rPr>
        <w:t>★</w:t>
      </w:r>
      <w:r>
        <w:rPr>
          <w:sz w:val="21"/>
        </w:rPr>
        <w:t>（</w:t>
      </w:r>
      <w:r>
        <w:rPr>
          <w:sz w:val="21"/>
        </w:rPr>
        <w:t>12</w:t>
      </w:r>
      <w:r>
        <w:rPr>
          <w:sz w:val="21"/>
        </w:rPr>
        <w:t>）</w:t>
      </w:r>
      <w:r>
        <w:rPr>
          <w:sz w:val="21"/>
        </w:rPr>
        <w:t>中标人不得将中标项目转让或分包给他人，否则采购人有权单方终止合同</w:t>
      </w:r>
      <w:r>
        <w:rPr>
          <w:sz w:val="21"/>
        </w:rPr>
        <w:t>,由此产生的经济责任和法律责任由中标人自行承担（投标时提供承诺函作为证明材料，格式自拟）。</w:t>
      </w:r>
    </w:p>
    <w:p>
      <w:pPr>
        <w:ind w:firstLine="420"/>
      </w:pPr>
      <w:r>
        <w:rPr>
          <w:sz w:val="21"/>
        </w:rPr>
        <w:t>（</w:t>
      </w:r>
      <w:r>
        <w:rPr>
          <w:sz w:val="21"/>
        </w:rPr>
        <w:t>13</w:t>
      </w:r>
      <w:r>
        <w:rPr>
          <w:sz w:val="21"/>
        </w:rPr>
        <w:t>）</w:t>
      </w:r>
      <w:r>
        <w:rPr>
          <w:sz w:val="21"/>
        </w:rPr>
        <w:t>中标人在合同履行期间保证对采购人的服务供应，中标后不得拒绝采购人分配的任务（包括但不限于采购）。中标人在服务期内没能达到投标文件承诺的服务要求或中标人未按要求履行合同义务或中标人的资质在服务期内发生变化不再符合要求，采购人均有权单方终止协议</w:t>
      </w:r>
      <w:r>
        <w:rPr>
          <w:sz w:val="21"/>
        </w:rPr>
        <w:t>,由此产生的一切经济责任和法律责任由中标人自行承担。</w:t>
      </w:r>
    </w:p>
    <w:p>
      <w:pPr>
        <w:ind w:firstLine="420"/>
      </w:pPr>
      <w:r>
        <w:rPr>
          <w:sz w:val="21"/>
        </w:rPr>
        <w:t>（</w:t>
      </w:r>
      <w:r>
        <w:rPr>
          <w:sz w:val="21"/>
        </w:rPr>
        <w:t>14</w:t>
      </w:r>
      <w:r>
        <w:rPr>
          <w:sz w:val="21"/>
        </w:rPr>
        <w:t>）</w:t>
      </w:r>
      <w:r>
        <w:rPr>
          <w:sz w:val="21"/>
        </w:rPr>
        <w:t>中标人获得本项目的服务资格并不意味拥有足够的交易额和业务保障，在合同履行期间，采购人可结合自身的特点和需要制定具体配送管理方式，有权根据服务质量、专业优势、生产规模和综合评价来选择合适的供应商提供服务。各中标人的配送份额，由采购人根据实际需求进行分配，原则上各分包的中标人配送份额不低于</w:t>
      </w:r>
      <w:r>
        <w:rPr>
          <w:sz w:val="21"/>
        </w:rPr>
        <w:t>35%。中标人在拟实施新增设备设施和人力资源等投入前，须充分考虑评估潜在的投资经营风险并制定应对措施。</w:t>
      </w:r>
    </w:p>
    <w:p>
      <w:pPr>
        <w:ind w:firstLine="420"/>
      </w:pPr>
      <w:r>
        <w:rPr>
          <w:sz w:val="21"/>
        </w:rPr>
        <w:t>（</w:t>
      </w:r>
      <w:r>
        <w:rPr>
          <w:sz w:val="21"/>
        </w:rPr>
        <w:t>15</w:t>
      </w:r>
      <w:r>
        <w:rPr>
          <w:sz w:val="21"/>
        </w:rPr>
        <w:t>）</w:t>
      </w:r>
      <w:r>
        <w:rPr>
          <w:sz w:val="21"/>
        </w:rPr>
        <w:t>中标人须服从采购人和食品监督部门的监督管理，配合采购人及时更新所提供的符合卫监部门的有效证明材料。如有效的营业执照、产品合格证或食品生产许可证等。</w:t>
      </w:r>
    </w:p>
    <w:p>
      <w:pPr>
        <w:ind w:firstLine="420"/>
      </w:pPr>
      <w:r>
        <w:rPr>
          <w:sz w:val="21"/>
        </w:rPr>
        <w:t>★</w:t>
      </w:r>
      <w:r>
        <w:rPr>
          <w:sz w:val="21"/>
        </w:rPr>
        <w:t>（</w:t>
      </w:r>
      <w:r>
        <w:rPr>
          <w:sz w:val="21"/>
        </w:rPr>
        <w:t>16</w:t>
      </w:r>
      <w:r>
        <w:rPr>
          <w:sz w:val="21"/>
        </w:rPr>
        <w:t>）</w:t>
      </w:r>
      <w:r>
        <w:rPr>
          <w:sz w:val="21"/>
        </w:rPr>
        <w:t>中标人承诺</w:t>
      </w:r>
      <w:r>
        <w:rPr>
          <w:sz w:val="21"/>
        </w:rPr>
        <w:t>：</w:t>
      </w:r>
    </w:p>
    <w:p>
      <w:pPr>
        <w:ind w:firstLine="420"/>
      </w:pPr>
      <w:r>
        <w:rPr>
          <w:sz w:val="21"/>
        </w:rPr>
        <w:t>1)</w:t>
      </w:r>
      <w:r>
        <w:rPr>
          <w:sz w:val="21"/>
        </w:rPr>
        <w:t>中标供应商中标后提供企业经营类相关保险单（包括但不限于公众责任险，须约定被保险人因过失同时导致三个及以上第三者食物中毒或其他食源性疾患或人身伤亡的赔偿责任），保额不低于</w:t>
      </w:r>
      <w:r>
        <w:rPr>
          <w:sz w:val="21"/>
        </w:rPr>
        <w:t>1000</w:t>
      </w:r>
      <w:r>
        <w:rPr>
          <w:sz w:val="21"/>
        </w:rPr>
        <w:t>万元，保证本项目合同期在该保险期限内，并将该保险合同复印件作为签署本项目合同的附件装订，否则将视为虚假承诺，由此引发的所有损失由中标人负责。（投标时提供承诺函作为证明材料，格式自拟；签订合同期必须提供相关保险单复印件并加盖投标人公章为准。）</w:t>
      </w:r>
    </w:p>
    <w:p>
      <w:pPr>
        <w:ind w:firstLine="420"/>
      </w:pPr>
      <w:r>
        <w:rPr>
          <w:sz w:val="21"/>
        </w:rPr>
        <w:t>2)</w:t>
      </w:r>
      <w:r>
        <w:rPr>
          <w:sz w:val="21"/>
        </w:rPr>
        <w:t>中标供应商中标后提供须为采购人提供一份以采购人为受益人，保额不低于人民币</w:t>
      </w:r>
      <w:r>
        <w:rPr>
          <w:sz w:val="21"/>
        </w:rPr>
        <w:t>1000</w:t>
      </w:r>
      <w:r>
        <w:rPr>
          <w:sz w:val="21"/>
        </w:rPr>
        <w:t>万元（食品安全责任险），保证本项目合同期在该保险期限内，并将该保险合同复印件作为签署本项目合同的附件装订，否则将视为虚假承诺，由此引发的所有损失由中标人负责。中标人承诺中标后在签订合同前必须提供相关保险单复印件并加盖投标人公章（投标时提供承诺函作为证明材料，格式自拟）。</w:t>
      </w:r>
    </w:p>
    <w:p>
      <w:pPr>
        <w:ind w:firstLine="420"/>
        <w:jc w:val="both"/>
      </w:pPr>
      <w:r>
        <w:rPr>
          <w:sz w:val="21"/>
        </w:rPr>
        <w:t>（</w:t>
      </w:r>
      <w:r>
        <w:rPr>
          <w:sz w:val="21"/>
        </w:rPr>
        <w:t>17</w:t>
      </w:r>
      <w:r>
        <w:rPr>
          <w:sz w:val="21"/>
        </w:rPr>
        <w:t>）</w:t>
      </w:r>
      <w:r>
        <w:rPr>
          <w:sz w:val="21"/>
        </w:rPr>
        <w:t>中标人应具备应急保障能力，包括但不限于货配送、售后，以及临时协助采购人开展工作。</w:t>
      </w:r>
    </w:p>
    <w:p>
      <w:pPr>
        <w:ind w:firstLine="422"/>
      </w:pPr>
      <w:r>
        <w:rPr>
          <w:b/>
          <w:sz w:val="21"/>
        </w:rPr>
        <w:t>9</w:t>
      </w:r>
      <w:r>
        <w:rPr>
          <w:b/>
          <w:sz w:val="21"/>
        </w:rPr>
        <w:t>、</w:t>
      </w:r>
      <w:r>
        <w:rPr>
          <w:b/>
          <w:sz w:val="21"/>
        </w:rPr>
        <w:t>供货服务要求</w:t>
      </w:r>
    </w:p>
    <w:p>
      <w:pPr>
        <w:ind w:firstLine="420"/>
      </w:pPr>
      <w:r>
        <w:rPr>
          <w:sz w:val="21"/>
        </w:rPr>
        <w:t>（</w:t>
      </w:r>
      <w:r>
        <w:rPr>
          <w:sz w:val="21"/>
        </w:rPr>
        <w:t>1</w:t>
      </w:r>
      <w:r>
        <w:rPr>
          <w:sz w:val="21"/>
        </w:rPr>
        <w:t>）</w:t>
      </w:r>
      <w:r>
        <w:rPr>
          <w:sz w:val="21"/>
        </w:rPr>
        <w:t>供货时间：采购人提前一天向中标人发出订货通知单，中标人按照采购人的时间要求送到指定地点。特殊情况需要变更送货时间的，采购人另行通知。中标人除不可抗力外，不得因其他任何理由延迟送货。因中标人造成未按采购人采购计划的时间供货的，则视中标人为违约，按招标文件</w:t>
      </w:r>
      <w:r>
        <w:rPr>
          <w:sz w:val="21"/>
        </w:rPr>
        <w:t>“退出机制准则表” 进行处理。</w:t>
      </w:r>
    </w:p>
    <w:p>
      <w:pPr>
        <w:ind w:firstLine="420"/>
      </w:pPr>
      <w:r>
        <w:rPr>
          <w:sz w:val="21"/>
        </w:rPr>
        <w:t>中标人分别于每天早上</w:t>
      </w:r>
      <w:r>
        <w:rPr>
          <w:sz w:val="21"/>
        </w:rPr>
        <w:t>7</w:t>
      </w:r>
      <w:r>
        <w:rPr>
          <w:sz w:val="21"/>
        </w:rPr>
        <w:t>：</w:t>
      </w:r>
      <w:r>
        <w:rPr>
          <w:sz w:val="21"/>
        </w:rPr>
        <w:t>30</w:t>
      </w:r>
      <w:r>
        <w:rPr>
          <w:sz w:val="21"/>
        </w:rPr>
        <w:t>分之前（其它时间采购人如有特殊供货要求的，应在采购人指定时间内</w:t>
      </w:r>
      <w:r>
        <w:rPr>
          <w:sz w:val="21"/>
        </w:rPr>
        <w:t>1</w:t>
      </w:r>
      <w:r>
        <w:rPr>
          <w:sz w:val="21"/>
        </w:rPr>
        <w:t>小时内完成供货）把所需食材送达饭堂，并提供供货清单。如不符合验收要求一律退货，并分别在当天上午</w:t>
      </w:r>
      <w:r>
        <w:rPr>
          <w:sz w:val="21"/>
        </w:rPr>
        <w:t>9:00</w:t>
      </w:r>
      <w:r>
        <w:rPr>
          <w:sz w:val="21"/>
        </w:rPr>
        <w:t>前完成补充或更换所需品。</w:t>
      </w:r>
    </w:p>
    <w:p>
      <w:pPr>
        <w:ind w:firstLine="420"/>
      </w:pPr>
      <w:r>
        <w:rPr>
          <w:sz w:val="21"/>
        </w:rPr>
        <w:t>（注：由于医院工作的特殊性，采购人如有特殊供货要求，中标人应在采购人指定时间内</w:t>
      </w:r>
      <w:r>
        <w:rPr>
          <w:sz w:val="21"/>
        </w:rPr>
        <w:t>1</w:t>
      </w:r>
      <w:r>
        <w:rPr>
          <w:sz w:val="21"/>
        </w:rPr>
        <w:t>小时内完成供货，若投标人不能达到采购人要求，自行考虑是否参与投标。）</w:t>
      </w:r>
    </w:p>
    <w:p>
      <w:pPr>
        <w:ind w:firstLine="420"/>
      </w:pPr>
      <w:r>
        <w:rPr>
          <w:sz w:val="21"/>
        </w:rPr>
        <w:t>（</w:t>
      </w:r>
      <w:r>
        <w:rPr>
          <w:sz w:val="21"/>
        </w:rPr>
        <w:t>2</w:t>
      </w:r>
      <w:r>
        <w:rPr>
          <w:sz w:val="21"/>
        </w:rPr>
        <w:t>）若采购人临时修改订单内容时，中标人必须在接到通知后的</w:t>
      </w:r>
      <w:r>
        <w:rPr>
          <w:sz w:val="21"/>
        </w:rPr>
        <w:t>90</w:t>
      </w:r>
      <w:r>
        <w:rPr>
          <w:sz w:val="21"/>
        </w:rPr>
        <w:t>分钟内将食品送达，并经采购人验收核对。因中标人原因延误交货时间的（采购人要求推迟的除外），采购人有权自行采购，并由中标人承担由此产生的一切损失和费用，直接在履约保证金中扣除。</w:t>
      </w:r>
    </w:p>
    <w:p>
      <w:pPr>
        <w:ind w:firstLine="420"/>
      </w:pPr>
      <w:r>
        <w:rPr>
          <w:sz w:val="21"/>
        </w:rPr>
        <w:t>（</w:t>
      </w:r>
      <w:r>
        <w:rPr>
          <w:sz w:val="21"/>
        </w:rPr>
        <w:t>3</w:t>
      </w:r>
      <w:r>
        <w:rPr>
          <w:sz w:val="21"/>
        </w:rPr>
        <w:t>）</w:t>
      </w:r>
      <w:r>
        <w:rPr>
          <w:sz w:val="21"/>
        </w:rPr>
        <w:t>品种和数量以采购人发出的预定材料通知单为准，所有产品必须符合合同条款要求及采购人预定材料通知单中提出的具体要求（含商标、名称、产地、规格和重量等），否则，采购人有权拒收。未经采购人书面同意，中标人不得擅自变更送货的品种和数量及采购人具体要求（含商标、名称、产地、规格和重</w:t>
      </w:r>
      <w:r>
        <w:rPr>
          <w:sz w:val="21"/>
        </w:rPr>
        <w:t>量等）。如因市场流通问题确实需要变更的，须向采购人提出书面申请，经采购人书面同意后方可变更。验收称量误差不超过</w:t>
      </w:r>
      <w:r>
        <w:rPr>
          <w:sz w:val="21"/>
        </w:rPr>
        <w:t>5%</w:t>
      </w:r>
      <w:r>
        <w:rPr>
          <w:sz w:val="21"/>
        </w:rPr>
        <w:t>，多出部分由中标人自行带回，不足部分由中标人在指定时间前补足，不得影响采购人工作进度。</w:t>
      </w:r>
    </w:p>
    <w:p>
      <w:pPr>
        <w:ind w:firstLine="420"/>
      </w:pPr>
      <w:r>
        <w:rPr>
          <w:sz w:val="21"/>
        </w:rPr>
        <w:t>（</w:t>
      </w:r>
      <w:r>
        <w:rPr>
          <w:sz w:val="21"/>
        </w:rPr>
        <w:t>4</w:t>
      </w:r>
      <w:r>
        <w:rPr>
          <w:sz w:val="21"/>
        </w:rPr>
        <w:t>）每次送货，中标人必须安排不少于</w:t>
      </w:r>
      <w:r>
        <w:rPr>
          <w:sz w:val="21"/>
        </w:rPr>
        <w:t>2名配送员及不少于1辆配送专车</w:t>
      </w:r>
      <w:r>
        <w:rPr>
          <w:sz w:val="21"/>
        </w:rPr>
        <w:t>负责送货，负责货物的运输、过秤，并协助采购人验收货物，货物的品种和重量以采购人验收的结果为准。中标人在与采购人签定合同后，须将配送团队成员的《无违法犯罪记录证明》、劳动合同、近三个月在中标人单位购买的社保证明及其健康证复印件交采购人备案，提交复印件时，须同时提供原件以供核对。如中标人须更换配送人员，须提供更换的人员的上述资料，经采购人书面同意后方可更换，否则，作考核扣分处理。</w:t>
      </w:r>
    </w:p>
    <w:tbl>
      <w:tblPr>
        <w:tblW w:w="0" w:type="auto"/>
        <w:tblBorders>
          <w:top w:val="none" w:color="000000" w:sz="4"/>
          <w:left w:val="none" w:color="000000" w:sz="4"/>
          <w:bottom w:val="none" w:color="000000" w:sz="4"/>
          <w:right w:val="none" w:color="000000" w:sz="4"/>
          <w:insideH w:val="none"/>
          <w:insideV w:val="none"/>
        </w:tblBorders>
      </w:tblPr>
      <w:tblGrid>
        <w:gridCol w:w="720"/>
        <w:gridCol w:w="1411"/>
        <w:gridCol w:w="1544"/>
        <w:gridCol w:w="1544"/>
        <w:gridCol w:w="1544"/>
        <w:gridCol w:w="1544"/>
      </w:tblGrid>
      <w:tr>
        <w:tc>
          <w:tcPr>
            <w:tcW w:type="dxa" w:w="720"/>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1411"/>
            <w:tcBorders>
              <w:top w:val="single" w:color="000000" w:sz="4"/>
              <w:left w:val="none" w:color="000000" w:sz="4"/>
              <w:bottom w:val="single" w:color="000000" w:sz="4"/>
              <w:right w:val="single" w:color="000000" w:sz="4"/>
            </w:tcBorders>
            <w:vAlign w:val="top"/>
          </w:tcPr>
          <w:p>
            <w:pPr>
              <w:jc w:val="center"/>
            </w:pPr>
            <w:r>
              <w:rPr>
                <w:sz w:val="24"/>
              </w:rPr>
              <w:t>配送人员</w:t>
            </w:r>
          </w:p>
        </w:tc>
        <w:tc>
          <w:tcPr>
            <w:tcW w:type="dxa" w:w="1544"/>
            <w:tcBorders>
              <w:top w:val="single" w:color="000000" w:sz="4"/>
              <w:left w:val="none" w:color="000000" w:sz="4"/>
              <w:bottom w:val="single" w:color="000000" w:sz="4"/>
              <w:right w:val="single" w:color="000000" w:sz="4"/>
            </w:tcBorders>
            <w:vAlign w:val="top"/>
          </w:tcPr>
          <w:p>
            <w:pPr>
              <w:jc w:val="center"/>
            </w:pPr>
            <w:r>
              <w:rPr>
                <w:sz w:val="24"/>
              </w:rPr>
              <w:t>联系电话</w:t>
            </w:r>
          </w:p>
        </w:tc>
        <w:tc>
          <w:tcPr>
            <w:tcW w:type="dxa" w:w="1544"/>
            <w:tcBorders>
              <w:top w:val="single" w:color="000000" w:sz="4"/>
              <w:left w:val="none" w:color="000000" w:sz="4"/>
              <w:bottom w:val="single" w:color="000000" w:sz="4"/>
              <w:right w:val="single" w:color="000000" w:sz="4"/>
            </w:tcBorders>
            <w:vAlign w:val="top"/>
          </w:tcPr>
          <w:p>
            <w:pPr>
              <w:jc w:val="center"/>
            </w:pPr>
            <w:r>
              <w:rPr>
                <w:sz w:val="24"/>
              </w:rPr>
              <w:t>身份证号码</w:t>
            </w:r>
          </w:p>
        </w:tc>
        <w:tc>
          <w:tcPr>
            <w:tcW w:type="dxa" w:w="1544"/>
            <w:tcBorders>
              <w:top w:val="single" w:color="000000" w:sz="4"/>
              <w:left w:val="none" w:color="000000" w:sz="4"/>
              <w:bottom w:val="single" w:color="000000" w:sz="4"/>
              <w:right w:val="single" w:color="000000" w:sz="4"/>
            </w:tcBorders>
            <w:vAlign w:val="top"/>
          </w:tcPr>
          <w:p>
            <w:pPr>
              <w:jc w:val="center"/>
            </w:pPr>
            <w:r>
              <w:rPr>
                <w:sz w:val="24"/>
              </w:rPr>
              <w:t>健康证号</w:t>
            </w:r>
          </w:p>
        </w:tc>
        <w:tc>
          <w:tcPr>
            <w:tcW w:type="dxa" w:w="1544"/>
            <w:tcBorders>
              <w:top w:val="single" w:color="000000" w:sz="4"/>
              <w:left w:val="none" w:color="000000" w:sz="4"/>
              <w:bottom w:val="single" w:color="000000" w:sz="4"/>
              <w:right w:val="single" w:color="000000" w:sz="4"/>
            </w:tcBorders>
            <w:vAlign w:val="top"/>
          </w:tcPr>
          <w:p>
            <w:pPr>
              <w:jc w:val="center"/>
            </w:pPr>
            <w:r>
              <w:rPr>
                <w:sz w:val="24"/>
              </w:rPr>
              <w:t>备注</w:t>
            </w:r>
          </w:p>
        </w:tc>
      </w:tr>
      <w:tr>
        <w:tc>
          <w:tcPr>
            <w:tcW w:type="dxa" w:w="720"/>
            <w:tcBorders>
              <w:top w:val="none" w:color="000000" w:sz="4"/>
              <w:left w:val="single" w:color="000000" w:sz="4"/>
              <w:bottom w:val="single" w:color="000000" w:sz="4"/>
              <w:right w:val="single" w:color="000000" w:sz="4"/>
            </w:tcBorders>
            <w:vAlign w:val="top"/>
          </w:tcPr>
          <w:p>
            <w:pPr>
              <w:jc w:val="center"/>
            </w:pPr>
            <w:r>
              <w:rPr>
                <w:sz w:val="24"/>
              </w:rPr>
              <w:t>1</w:t>
            </w:r>
          </w:p>
        </w:tc>
        <w:tc>
          <w:tcPr>
            <w:tcW w:type="dxa" w:w="1411"/>
            <w:tcBorders>
              <w:top w:val="none" w:color="000000" w:sz="4"/>
              <w:left w:val="none" w:color="000000" w:sz="4"/>
              <w:bottom w:val="single" w:color="000000" w:sz="4"/>
              <w:right w:val="single" w:color="000000" w:sz="4"/>
            </w:tcBorders>
            <w:vAlign w:val="top"/>
          </w:tcPr>
          <w:p>
            <w:pPr>
              <w:jc w:val="center"/>
            </w:pPr>
          </w:p>
        </w:tc>
        <w:tc>
          <w:tcPr>
            <w:tcW w:type="dxa" w:w="1544"/>
            <w:tcBorders>
              <w:top w:val="none" w:color="000000" w:sz="4"/>
              <w:left w:val="none" w:color="000000" w:sz="4"/>
              <w:bottom w:val="single" w:color="000000" w:sz="4"/>
              <w:right w:val="single" w:color="000000" w:sz="4"/>
            </w:tcBorders>
            <w:vAlign w:val="top"/>
          </w:tcPr>
          <w:p>
            <w:pPr>
              <w:jc w:val="center"/>
            </w:pPr>
          </w:p>
        </w:tc>
        <w:tc>
          <w:tcPr>
            <w:tcW w:type="dxa" w:w="1544"/>
            <w:tcBorders>
              <w:top w:val="none" w:color="000000" w:sz="4"/>
              <w:left w:val="none" w:color="000000" w:sz="4"/>
              <w:bottom w:val="single" w:color="000000" w:sz="4"/>
              <w:right w:val="single" w:color="000000" w:sz="4"/>
            </w:tcBorders>
            <w:vAlign w:val="top"/>
          </w:tcPr>
          <w:p>
            <w:pPr>
              <w:jc w:val="center"/>
            </w:pPr>
          </w:p>
        </w:tc>
        <w:tc>
          <w:tcPr>
            <w:tcW w:type="dxa" w:w="1544"/>
            <w:tcBorders>
              <w:top w:val="none" w:color="000000" w:sz="4"/>
              <w:left w:val="none" w:color="000000" w:sz="4"/>
              <w:bottom w:val="single" w:color="000000" w:sz="4"/>
              <w:right w:val="single" w:color="000000" w:sz="4"/>
            </w:tcBorders>
            <w:vAlign w:val="top"/>
          </w:tcPr>
          <w:p>
            <w:pPr>
              <w:jc w:val="center"/>
            </w:pPr>
          </w:p>
        </w:tc>
        <w:tc>
          <w:tcPr>
            <w:tcW w:type="dxa" w:w="1544"/>
            <w:tcBorders>
              <w:top w:val="none" w:color="000000" w:sz="4"/>
              <w:left w:val="none" w:color="000000" w:sz="4"/>
              <w:bottom w:val="single" w:color="000000" w:sz="4"/>
              <w:right w:val="single" w:color="000000" w:sz="4"/>
            </w:tcBorders>
            <w:vAlign w:val="top"/>
          </w:tcPr>
          <w:p>
            <w:pPr>
              <w:jc w:val="center"/>
            </w:pPr>
          </w:p>
        </w:tc>
      </w:tr>
      <w:tr>
        <w:tc>
          <w:tcPr>
            <w:tcW w:type="dxa" w:w="720"/>
            <w:tcBorders>
              <w:top w:val="none" w:color="000000" w:sz="4"/>
              <w:left w:val="single" w:color="000000" w:sz="4"/>
              <w:bottom w:val="single" w:color="000000" w:sz="4"/>
              <w:right w:val="single" w:color="000000" w:sz="4"/>
            </w:tcBorders>
            <w:vAlign w:val="top"/>
          </w:tcPr>
          <w:p>
            <w:pPr>
              <w:jc w:val="center"/>
            </w:pPr>
            <w:r>
              <w:rPr>
                <w:sz w:val="24"/>
              </w:rPr>
              <w:t>2</w:t>
            </w:r>
          </w:p>
        </w:tc>
        <w:tc>
          <w:tcPr>
            <w:tcW w:type="dxa" w:w="1411"/>
            <w:tcBorders>
              <w:top w:val="none" w:color="000000" w:sz="4"/>
              <w:left w:val="none" w:color="000000" w:sz="4"/>
              <w:bottom w:val="single" w:color="000000" w:sz="4"/>
              <w:right w:val="single" w:color="000000" w:sz="4"/>
            </w:tcBorders>
            <w:vAlign w:val="top"/>
          </w:tcPr>
          <w:p>
            <w:pPr>
              <w:jc w:val="center"/>
            </w:pPr>
          </w:p>
        </w:tc>
        <w:tc>
          <w:tcPr>
            <w:tcW w:type="dxa" w:w="1544"/>
            <w:tcBorders>
              <w:top w:val="none" w:color="000000" w:sz="4"/>
              <w:left w:val="none" w:color="000000" w:sz="4"/>
              <w:bottom w:val="single" w:color="000000" w:sz="4"/>
              <w:right w:val="single" w:color="000000" w:sz="4"/>
            </w:tcBorders>
            <w:vAlign w:val="top"/>
          </w:tcPr>
          <w:p>
            <w:pPr>
              <w:jc w:val="center"/>
            </w:pPr>
          </w:p>
        </w:tc>
        <w:tc>
          <w:tcPr>
            <w:tcW w:type="dxa" w:w="1544"/>
            <w:tcBorders>
              <w:top w:val="none" w:color="000000" w:sz="4"/>
              <w:left w:val="none" w:color="000000" w:sz="4"/>
              <w:bottom w:val="single" w:color="000000" w:sz="4"/>
              <w:right w:val="single" w:color="000000" w:sz="4"/>
            </w:tcBorders>
            <w:vAlign w:val="top"/>
          </w:tcPr>
          <w:p>
            <w:pPr>
              <w:jc w:val="center"/>
            </w:pPr>
          </w:p>
        </w:tc>
        <w:tc>
          <w:tcPr>
            <w:tcW w:type="dxa" w:w="1544"/>
            <w:tcBorders>
              <w:top w:val="none" w:color="000000" w:sz="4"/>
              <w:left w:val="none" w:color="000000" w:sz="4"/>
              <w:bottom w:val="single" w:color="000000" w:sz="4"/>
              <w:right w:val="single" w:color="000000" w:sz="4"/>
            </w:tcBorders>
            <w:vAlign w:val="top"/>
          </w:tcPr>
          <w:p>
            <w:pPr>
              <w:jc w:val="center"/>
            </w:pPr>
          </w:p>
        </w:tc>
        <w:tc>
          <w:tcPr>
            <w:tcW w:type="dxa" w:w="1544"/>
            <w:tcBorders>
              <w:top w:val="none" w:color="000000" w:sz="4"/>
              <w:left w:val="none" w:color="000000" w:sz="4"/>
              <w:bottom w:val="single" w:color="000000" w:sz="4"/>
              <w:right w:val="single" w:color="000000" w:sz="4"/>
            </w:tcBorders>
            <w:vAlign w:val="top"/>
          </w:tcPr>
          <w:p>
            <w:pPr>
              <w:jc w:val="center"/>
            </w:pPr>
          </w:p>
        </w:tc>
      </w:tr>
      <w:tr>
        <w:tc>
          <w:tcPr>
            <w:tcW w:type="dxa" w:w="720"/>
            <w:tcBorders>
              <w:top w:val="none" w:color="000000" w:sz="4"/>
              <w:left w:val="single" w:color="000000" w:sz="4"/>
              <w:bottom w:val="single" w:color="000000" w:sz="4"/>
              <w:right w:val="single" w:color="000000" w:sz="4"/>
            </w:tcBorders>
            <w:vAlign w:val="top"/>
          </w:tcPr>
          <w:p>
            <w:pPr>
              <w:jc w:val="center"/>
            </w:pPr>
            <w:r>
              <w:rPr>
                <w:sz w:val="24"/>
              </w:rPr>
              <w:t>……</w:t>
            </w:r>
          </w:p>
        </w:tc>
        <w:tc>
          <w:tcPr>
            <w:tcW w:type="dxa" w:w="1411"/>
            <w:tcBorders>
              <w:top w:val="none" w:color="000000" w:sz="4"/>
              <w:left w:val="none" w:color="000000" w:sz="4"/>
              <w:bottom w:val="single" w:color="000000" w:sz="4"/>
              <w:right w:val="single" w:color="000000" w:sz="4"/>
            </w:tcBorders>
            <w:vAlign w:val="top"/>
          </w:tcPr>
          <w:p>
            <w:pPr>
              <w:jc w:val="center"/>
            </w:pPr>
          </w:p>
        </w:tc>
        <w:tc>
          <w:tcPr>
            <w:tcW w:type="dxa" w:w="1544"/>
            <w:tcBorders>
              <w:top w:val="none" w:color="000000" w:sz="4"/>
              <w:left w:val="none" w:color="000000" w:sz="4"/>
              <w:bottom w:val="single" w:color="000000" w:sz="4"/>
              <w:right w:val="single" w:color="000000" w:sz="4"/>
            </w:tcBorders>
            <w:vAlign w:val="top"/>
          </w:tcPr>
          <w:p>
            <w:pPr>
              <w:jc w:val="center"/>
            </w:pPr>
          </w:p>
        </w:tc>
        <w:tc>
          <w:tcPr>
            <w:tcW w:type="dxa" w:w="1544"/>
            <w:tcBorders>
              <w:top w:val="none" w:color="000000" w:sz="4"/>
              <w:left w:val="none" w:color="000000" w:sz="4"/>
              <w:bottom w:val="single" w:color="000000" w:sz="4"/>
              <w:right w:val="single" w:color="000000" w:sz="4"/>
            </w:tcBorders>
            <w:vAlign w:val="top"/>
          </w:tcPr>
          <w:p>
            <w:pPr>
              <w:jc w:val="center"/>
            </w:pPr>
          </w:p>
        </w:tc>
        <w:tc>
          <w:tcPr>
            <w:tcW w:type="dxa" w:w="1544"/>
            <w:tcBorders>
              <w:top w:val="none" w:color="000000" w:sz="4"/>
              <w:left w:val="none" w:color="000000" w:sz="4"/>
              <w:bottom w:val="single" w:color="000000" w:sz="4"/>
              <w:right w:val="single" w:color="000000" w:sz="4"/>
            </w:tcBorders>
            <w:vAlign w:val="top"/>
          </w:tcPr>
          <w:p>
            <w:pPr>
              <w:jc w:val="center"/>
            </w:pPr>
          </w:p>
        </w:tc>
        <w:tc>
          <w:tcPr>
            <w:tcW w:type="dxa" w:w="1544"/>
            <w:tcBorders>
              <w:top w:val="none" w:color="000000" w:sz="4"/>
              <w:left w:val="none" w:color="000000" w:sz="4"/>
              <w:bottom w:val="single" w:color="000000" w:sz="4"/>
              <w:right w:val="single" w:color="000000" w:sz="4"/>
            </w:tcBorders>
            <w:vAlign w:val="top"/>
          </w:tcPr>
          <w:p>
            <w:pPr>
              <w:jc w:val="center"/>
            </w:pPr>
          </w:p>
        </w:tc>
      </w:tr>
    </w:tbl>
    <w:p>
      <w:pPr>
        <w:ind w:firstLine="420"/>
      </w:pPr>
      <w:r>
        <w:rPr>
          <w:sz w:val="21"/>
        </w:rPr>
        <w:t>（</w:t>
      </w:r>
      <w:r>
        <w:rPr>
          <w:sz w:val="21"/>
        </w:rPr>
        <w:t>5</w:t>
      </w:r>
      <w:r>
        <w:rPr>
          <w:sz w:val="21"/>
        </w:rPr>
        <w:t>）运输要求：中标人具备不少于</w:t>
      </w:r>
      <w:r>
        <w:rPr>
          <w:sz w:val="21"/>
        </w:rPr>
        <w:t>1</w:t>
      </w:r>
      <w:r>
        <w:rPr>
          <w:sz w:val="21"/>
        </w:rPr>
        <w:t>辆冷藏配送车辆和</w:t>
      </w:r>
      <w:r>
        <w:rPr>
          <w:sz w:val="21"/>
        </w:rPr>
        <w:t>1</w:t>
      </w:r>
      <w:r>
        <w:rPr>
          <w:sz w:val="21"/>
        </w:rPr>
        <w:t>辆普通箱式配送车辆。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ind w:firstLine="420"/>
      </w:pPr>
      <w:r>
        <w:rPr>
          <w:sz w:val="21"/>
        </w:rPr>
        <w:t>（</w:t>
      </w:r>
      <w:r>
        <w:rPr>
          <w:sz w:val="21"/>
        </w:rPr>
        <w:t>6</w:t>
      </w:r>
      <w:r>
        <w:rPr>
          <w:sz w:val="21"/>
        </w:rPr>
        <w:t>）</w:t>
      </w:r>
      <w:r>
        <w:rPr>
          <w:sz w:val="21"/>
        </w:rPr>
        <w:t>中标人所提供的货物必须满足采购人的要求，每次送交的所有货品都要注明来源，将各中标包组的供应货物的卫生检验报告和货物供货清单随同交到饭堂食材采购人指定的负责人手中。否则，采购人有权退货。</w:t>
      </w:r>
    </w:p>
    <w:p>
      <w:pPr>
        <w:ind w:firstLine="420"/>
      </w:pPr>
      <w:r>
        <w:rPr>
          <w:sz w:val="21"/>
        </w:rPr>
        <w:t>（</w:t>
      </w:r>
      <w:r>
        <w:rPr>
          <w:sz w:val="21"/>
        </w:rPr>
        <w:t>7</w:t>
      </w:r>
      <w:r>
        <w:rPr>
          <w:sz w:val="21"/>
        </w:rPr>
        <w:t>）采购人按《服务合同》对食品进行认真验收，对不符合规格要求的食品，中标人必须无条件退换货。中标人所供食品在保质期出现损坏时，中标人应承诺提供替换服务，因替换食品产生的费用由中标人负责。中标人未能履行招标文件和《服务合同》所定事项，采购人将记录在案，并对中标人予以处罚，中标人除要承担采购人因此产生的一切损失和费用外，情节严重的采购人可终止其《服务合同》，并报政府监督管理部门备案（退换货方案应经项目负责人签名确认对“服务方案”进行响应）。中标人指定的配送专员必须具有健康证、穿着便于辨认的工衣和配戴胸卡，配送专员在院内活动必须严格遵守采购人各项规章制度，不得做出有损采购人形象和利益的事情。中标人应将配送专员的名单向采购人登记，若有变更的，应向采购人作出变更登记。</w:t>
      </w:r>
    </w:p>
    <w:p>
      <w:pPr>
        <w:ind w:firstLine="420"/>
      </w:pPr>
      <w:r>
        <w:rPr>
          <w:sz w:val="21"/>
        </w:rPr>
        <w:t>（</w:t>
      </w:r>
      <w:r>
        <w:rPr>
          <w:sz w:val="21"/>
        </w:rPr>
        <w:t>8</w:t>
      </w:r>
      <w:r>
        <w:rPr>
          <w:sz w:val="21"/>
        </w:rPr>
        <w:t>）进入院区的配送车必须为已在采购人登记备案车辆，同一时期采购人登记备案车辆不超过</w:t>
      </w:r>
      <w:r>
        <w:rPr>
          <w:sz w:val="21"/>
        </w:rPr>
        <w:t>5</w:t>
      </w:r>
      <w:r>
        <w:rPr>
          <w:sz w:val="21"/>
        </w:rPr>
        <w:t>台，且必须为</w:t>
      </w:r>
      <w:r>
        <w:rPr>
          <w:sz w:val="21"/>
        </w:rPr>
        <w:t>4</w:t>
      </w:r>
      <w:r>
        <w:rPr>
          <w:sz w:val="21"/>
        </w:rPr>
        <w:t>轮货车。同时，中标人应将送货的时间与送货的路线提前向采购人登记。本款登记内容如有发生变更的，应向采购人作出变更登记。</w:t>
      </w:r>
    </w:p>
    <w:p>
      <w:pPr>
        <w:ind w:firstLine="420"/>
      </w:pPr>
      <w:r>
        <w:rPr>
          <w:sz w:val="21"/>
        </w:rPr>
        <w:t>（</w:t>
      </w:r>
      <w:r>
        <w:rPr>
          <w:sz w:val="21"/>
        </w:rPr>
        <w:t>9</w:t>
      </w:r>
      <w:r>
        <w:rPr>
          <w:sz w:val="21"/>
        </w:rPr>
        <w:t>）配送车辆在院区内应主动避让人员，如属中标人车辆责任造成院区人员事故的，一切责任由中标人承担。</w:t>
      </w:r>
    </w:p>
    <w:p>
      <w:pPr>
        <w:ind w:firstLine="420"/>
      </w:pPr>
      <w:r>
        <w:rPr>
          <w:sz w:val="21"/>
        </w:rPr>
        <w:t>（</w:t>
      </w:r>
      <w:r>
        <w:rPr>
          <w:sz w:val="21"/>
        </w:rPr>
        <w:t>10</w:t>
      </w:r>
      <w:r>
        <w:rPr>
          <w:sz w:val="21"/>
        </w:rPr>
        <w:t>）中标人应能够配合采购人及时更新所提供的符合卫监部门的有效证明材料。如有效的营业执照、产品合格证、食品经营许可证等。</w:t>
      </w:r>
    </w:p>
    <w:p>
      <w:pPr>
        <w:ind w:firstLine="420"/>
      </w:pPr>
      <w:r>
        <w:rPr>
          <w:sz w:val="21"/>
        </w:rPr>
        <w:t>（</w:t>
      </w:r>
      <w:r>
        <w:rPr>
          <w:sz w:val="21"/>
        </w:rPr>
        <w:t>11</w:t>
      </w:r>
      <w:r>
        <w:rPr>
          <w:sz w:val="21"/>
        </w:rPr>
        <w:t>）中标人不得泄露采购人（或采购人）的信息。泄密造成采购人（或采购人）损失的，中标人将承担由此产生的一切损失和法律责任。</w:t>
      </w:r>
    </w:p>
    <w:p>
      <w:pPr>
        <w:ind w:firstLine="420"/>
      </w:pPr>
      <w:r>
        <w:rPr>
          <w:sz w:val="21"/>
        </w:rPr>
        <w:t>（</w:t>
      </w:r>
      <w:r>
        <w:rPr>
          <w:sz w:val="21"/>
        </w:rPr>
        <w:t>12</w:t>
      </w:r>
      <w:r>
        <w:rPr>
          <w:sz w:val="21"/>
        </w:rPr>
        <w:t>）为使项目按质、按量、按时及有序实施，必须为本项目组建一个稳定的项目实施小组（其中必须包含项目负责人</w:t>
      </w:r>
      <w:r>
        <w:rPr>
          <w:sz w:val="21"/>
        </w:rPr>
        <w:t>1</w:t>
      </w:r>
      <w:r>
        <w:rPr>
          <w:sz w:val="21"/>
        </w:rPr>
        <w:t>名，质量安全负责人</w:t>
      </w:r>
      <w:r>
        <w:rPr>
          <w:sz w:val="21"/>
        </w:rPr>
        <w:t>1</w:t>
      </w:r>
      <w:r>
        <w:rPr>
          <w:sz w:val="21"/>
        </w:rPr>
        <w:t>名），且项目组成员须身心健康，具有良好的专业素质和敬业精神。</w:t>
      </w:r>
    </w:p>
    <w:p>
      <w:pPr>
        <w:ind w:firstLine="420"/>
      </w:pPr>
      <w:r>
        <w:rPr>
          <w:sz w:val="21"/>
        </w:rPr>
        <w:t>（</w:t>
      </w:r>
      <w:r>
        <w:rPr>
          <w:sz w:val="21"/>
        </w:rPr>
        <w:t>13</w:t>
      </w:r>
      <w:r>
        <w:rPr>
          <w:sz w:val="21"/>
        </w:rPr>
        <w:t>）</w:t>
      </w:r>
      <w:r>
        <w:rPr>
          <w:sz w:val="21"/>
        </w:rPr>
        <w:t>退（补）货流程：对不符合质量要求的货物由采购人的验收人员提出清退，如双方对质量或重量有争议的可送具有检验资质的部门检测，同时留样备检，对数量不足或部分退货的，责成中标人以不影响货物供应为前提尽快补送。（在退货过程中，对有碍公共卫生安全的食品，应按国家有关规定处理或进行协议销毁，不退货给中标人。</w:t>
      </w:r>
    </w:p>
    <w:p>
      <w:pPr>
        <w:jc w:val="both"/>
      </w:pPr>
      <w:r>
        <w:rPr>
          <w:sz w:val="24"/>
        </w:rPr>
        <w:t>退货记录表</w:t>
      </w:r>
    </w:p>
    <w:tbl>
      <w:tblPr>
        <w:tblW w:w="0" w:type="auto"/>
        <w:tblInd w:type="dxa" w:w="180"/>
        <w:tblBorders>
          <w:top w:val="none" w:color="000000" w:sz="4"/>
          <w:left w:val="none" w:color="000000" w:sz="4"/>
          <w:bottom w:val="none" w:color="000000" w:sz="4"/>
          <w:right w:val="none" w:color="000000" w:sz="4"/>
          <w:insideH w:val="none"/>
          <w:insideV w:val="none"/>
        </w:tblBorders>
      </w:tblPr>
      <w:tblGrid>
        <w:gridCol w:w="1214"/>
        <w:gridCol w:w="1362"/>
        <w:gridCol w:w="1066"/>
        <w:gridCol w:w="1080"/>
        <w:gridCol w:w="710"/>
        <w:gridCol w:w="1066"/>
        <w:gridCol w:w="725"/>
        <w:gridCol w:w="1006"/>
      </w:tblGrid>
      <w:tr>
        <w:tc>
          <w:tcPr>
            <w:tcW w:type="dxa" w:w="1214"/>
            <w:tcBorders>
              <w:top w:val="single" w:color="000000" w:sz="4"/>
              <w:left w:val="single" w:color="000000" w:sz="4"/>
              <w:bottom w:val="single" w:color="000000" w:sz="4"/>
              <w:right w:val="single" w:color="000000" w:sz="4"/>
            </w:tcBorders>
            <w:vAlign w:val="top"/>
          </w:tcPr>
          <w:p>
            <w:pPr>
              <w:jc w:val="both"/>
            </w:pPr>
            <w:r>
              <w:rPr>
                <w:sz w:val="24"/>
              </w:rPr>
              <w:t>供应商名称</w:t>
            </w:r>
          </w:p>
        </w:tc>
        <w:tc>
          <w:tcPr>
            <w:tcW w:type="dxa" w:w="1362"/>
            <w:tcBorders>
              <w:top w:val="single" w:color="000000" w:sz="4"/>
              <w:left w:val="none" w:color="000000" w:sz="4"/>
              <w:bottom w:val="single" w:color="000000" w:sz="4"/>
              <w:right w:val="single" w:color="000000" w:sz="4"/>
            </w:tcBorders>
            <w:vAlign w:val="top"/>
          </w:tcPr>
          <w:p>
            <w:pPr>
              <w:jc w:val="left"/>
            </w:pPr>
          </w:p>
        </w:tc>
        <w:tc>
          <w:tcPr>
            <w:tcW w:type="dxa" w:w="1066"/>
            <w:tcBorders>
              <w:top w:val="single" w:color="000000" w:sz="4"/>
              <w:left w:val="none" w:color="000000" w:sz="4"/>
              <w:bottom w:val="single" w:color="000000" w:sz="4"/>
              <w:right w:val="single" w:color="000000" w:sz="4"/>
            </w:tcBorders>
            <w:vAlign w:val="top"/>
          </w:tcPr>
          <w:p>
            <w:pPr>
              <w:jc w:val="both"/>
            </w:pPr>
            <w:r>
              <w:rPr>
                <w:sz w:val="24"/>
              </w:rPr>
              <w:t>产品名称</w:t>
            </w:r>
          </w:p>
        </w:tc>
        <w:tc>
          <w:tcPr>
            <w:tcW w:type="dxa" w:w="1080"/>
            <w:tcBorders>
              <w:top w:val="single" w:color="000000" w:sz="4"/>
              <w:left w:val="none" w:color="000000" w:sz="4"/>
              <w:bottom w:val="single" w:color="000000" w:sz="4"/>
              <w:right w:val="single" w:color="000000" w:sz="4"/>
            </w:tcBorders>
            <w:vAlign w:val="top"/>
          </w:tcPr>
          <w:p>
            <w:pPr>
              <w:jc w:val="left"/>
            </w:pPr>
          </w:p>
        </w:tc>
        <w:tc>
          <w:tcPr>
            <w:tcW w:type="dxa" w:w="710"/>
            <w:tcBorders>
              <w:top w:val="single" w:color="000000" w:sz="4"/>
              <w:left w:val="none" w:color="000000" w:sz="4"/>
              <w:bottom w:val="single" w:color="000000" w:sz="4"/>
              <w:right w:val="single" w:color="000000" w:sz="4"/>
            </w:tcBorders>
            <w:vAlign w:val="top"/>
          </w:tcPr>
          <w:p>
            <w:pPr>
              <w:jc w:val="both"/>
            </w:pPr>
            <w:r>
              <w:rPr>
                <w:sz w:val="24"/>
              </w:rPr>
              <w:t>进货日期</w:t>
            </w:r>
          </w:p>
        </w:tc>
        <w:tc>
          <w:tcPr>
            <w:tcW w:type="dxa" w:w="1066"/>
            <w:tcBorders>
              <w:top w:val="single" w:color="000000" w:sz="4"/>
              <w:left w:val="none" w:color="000000" w:sz="4"/>
              <w:bottom w:val="single" w:color="000000" w:sz="4"/>
              <w:right w:val="single" w:color="000000" w:sz="4"/>
            </w:tcBorders>
            <w:vAlign w:val="top"/>
          </w:tcPr>
          <w:p>
            <w:pPr>
              <w:jc w:val="left"/>
            </w:pPr>
          </w:p>
        </w:tc>
        <w:tc>
          <w:tcPr>
            <w:tcW w:type="dxa" w:w="725"/>
            <w:tcBorders>
              <w:top w:val="single" w:color="000000" w:sz="4"/>
              <w:left w:val="none" w:color="000000" w:sz="4"/>
              <w:bottom w:val="single" w:color="000000" w:sz="4"/>
              <w:right w:val="single" w:color="000000" w:sz="4"/>
            </w:tcBorders>
            <w:vAlign w:val="top"/>
          </w:tcPr>
          <w:p>
            <w:pPr>
              <w:jc w:val="both"/>
            </w:pPr>
            <w:r>
              <w:rPr>
                <w:sz w:val="24"/>
              </w:rPr>
              <w:t>进货数量</w:t>
            </w:r>
          </w:p>
        </w:tc>
        <w:tc>
          <w:tcPr>
            <w:tcW w:type="dxa" w:w="1006"/>
            <w:tcBorders>
              <w:top w:val="single" w:color="000000" w:sz="4"/>
              <w:left w:val="none" w:color="000000" w:sz="4"/>
              <w:bottom w:val="single" w:color="000000" w:sz="4"/>
              <w:right w:val="single" w:color="000000" w:sz="4"/>
            </w:tcBorders>
            <w:vAlign w:val="top"/>
          </w:tcPr>
          <w:p>
            <w:pPr>
              <w:jc w:val="left"/>
            </w:pPr>
          </w:p>
        </w:tc>
      </w:tr>
      <w:tr>
        <w:tc>
          <w:tcPr>
            <w:tcW w:type="dxa" w:w="1214"/>
            <w:tcBorders>
              <w:top w:val="none" w:color="000000" w:sz="4"/>
              <w:left w:val="single" w:color="000000" w:sz="4"/>
              <w:bottom w:val="single" w:color="000000" w:sz="4"/>
              <w:right w:val="single" w:color="000000" w:sz="4"/>
            </w:tcBorders>
            <w:vAlign w:val="top"/>
          </w:tcPr>
          <w:p>
            <w:pPr>
              <w:jc w:val="both"/>
            </w:pPr>
            <w:r>
              <w:rPr>
                <w:sz w:val="24"/>
              </w:rPr>
              <w:t>生产商名称</w:t>
            </w:r>
          </w:p>
        </w:tc>
        <w:tc>
          <w:tcPr>
            <w:tcW w:type="dxa" w:w="1362"/>
            <w:tcBorders>
              <w:top w:val="none" w:color="000000" w:sz="4"/>
              <w:left w:val="none" w:color="000000" w:sz="4"/>
              <w:bottom w:val="single" w:color="000000" w:sz="4"/>
              <w:right w:val="single" w:color="000000" w:sz="4"/>
            </w:tcBorders>
            <w:vAlign w:val="top"/>
          </w:tcPr>
          <w:p>
            <w:pPr>
              <w:jc w:val="left"/>
            </w:pPr>
          </w:p>
        </w:tc>
        <w:tc>
          <w:tcPr>
            <w:tcW w:type="dxa" w:w="1066"/>
            <w:tcBorders>
              <w:top w:val="none" w:color="000000" w:sz="4"/>
              <w:left w:val="none" w:color="000000" w:sz="4"/>
              <w:bottom w:val="single" w:color="000000" w:sz="4"/>
              <w:right w:val="single" w:color="000000" w:sz="4"/>
            </w:tcBorders>
            <w:vAlign w:val="top"/>
          </w:tcPr>
          <w:p>
            <w:pPr>
              <w:jc w:val="both"/>
            </w:pPr>
            <w:r>
              <w:rPr>
                <w:sz w:val="24"/>
              </w:rPr>
              <w:t>验收部门</w:t>
            </w:r>
          </w:p>
        </w:tc>
        <w:tc>
          <w:tcPr>
            <w:tcW w:type="dxa" w:w="1080"/>
            <w:tcBorders>
              <w:top w:val="none" w:color="000000" w:sz="4"/>
              <w:left w:val="none" w:color="000000" w:sz="4"/>
              <w:bottom w:val="single" w:color="000000" w:sz="4"/>
              <w:right w:val="single" w:color="000000" w:sz="4"/>
            </w:tcBorders>
            <w:vAlign w:val="top"/>
          </w:tcPr>
          <w:p>
            <w:pPr>
              <w:jc w:val="left"/>
            </w:pPr>
          </w:p>
        </w:tc>
        <w:tc>
          <w:tcPr>
            <w:tcW w:type="dxa" w:w="710"/>
            <w:tcBorders>
              <w:top w:val="none" w:color="000000" w:sz="4"/>
              <w:left w:val="none" w:color="000000" w:sz="4"/>
              <w:bottom w:val="single" w:color="000000" w:sz="4"/>
              <w:right w:val="single" w:color="000000" w:sz="4"/>
            </w:tcBorders>
            <w:vAlign w:val="top"/>
          </w:tcPr>
          <w:p>
            <w:pPr>
              <w:jc w:val="both"/>
            </w:pPr>
            <w:r>
              <w:rPr>
                <w:sz w:val="24"/>
              </w:rPr>
              <w:t>验收时间</w:t>
            </w:r>
          </w:p>
        </w:tc>
        <w:tc>
          <w:tcPr>
            <w:tcW w:type="dxa" w:w="1066"/>
            <w:tcBorders>
              <w:top w:val="none" w:color="000000" w:sz="4"/>
              <w:left w:val="none" w:color="000000" w:sz="4"/>
              <w:bottom w:val="single" w:color="000000" w:sz="4"/>
              <w:right w:val="single" w:color="000000" w:sz="4"/>
            </w:tcBorders>
            <w:vAlign w:val="top"/>
          </w:tcPr>
          <w:p>
            <w:pPr>
              <w:jc w:val="left"/>
            </w:pPr>
          </w:p>
        </w:tc>
        <w:tc>
          <w:tcPr>
            <w:tcW w:type="dxa" w:w="725"/>
            <w:tcBorders>
              <w:top w:val="none" w:color="000000" w:sz="4"/>
              <w:left w:val="none" w:color="000000" w:sz="4"/>
              <w:bottom w:val="single" w:color="000000" w:sz="4"/>
              <w:right w:val="single" w:color="000000" w:sz="4"/>
            </w:tcBorders>
            <w:vAlign w:val="top"/>
          </w:tcPr>
          <w:p>
            <w:pPr>
              <w:jc w:val="both"/>
            </w:pPr>
            <w:r>
              <w:rPr>
                <w:sz w:val="24"/>
              </w:rPr>
              <w:t>退货数量</w:t>
            </w:r>
          </w:p>
        </w:tc>
        <w:tc>
          <w:tcPr>
            <w:tcW w:type="dxa" w:w="1006"/>
            <w:tcBorders>
              <w:top w:val="none" w:color="000000" w:sz="4"/>
              <w:left w:val="none" w:color="000000" w:sz="4"/>
              <w:bottom w:val="single" w:color="000000" w:sz="4"/>
              <w:right w:val="single" w:color="000000" w:sz="4"/>
            </w:tcBorders>
            <w:vAlign w:val="top"/>
          </w:tcPr>
          <w:p>
            <w:pPr>
              <w:jc w:val="left"/>
            </w:pPr>
          </w:p>
        </w:tc>
      </w:tr>
      <w:tr>
        <w:tc>
          <w:tcPr>
            <w:tcW w:type="dxa" w:w="1214"/>
            <w:tcBorders>
              <w:top w:val="none" w:color="000000" w:sz="4"/>
              <w:left w:val="single" w:color="000000" w:sz="4"/>
              <w:bottom w:val="single" w:color="000000" w:sz="4"/>
              <w:right w:val="single" w:color="000000" w:sz="4"/>
            </w:tcBorders>
            <w:vAlign w:val="top"/>
          </w:tcPr>
          <w:p>
            <w:pPr>
              <w:jc w:val="both"/>
            </w:pPr>
            <w:r>
              <w:rPr>
                <w:sz w:val="24"/>
              </w:rPr>
              <w:t>退货原因</w:t>
            </w:r>
          </w:p>
        </w:tc>
        <w:tc>
          <w:tcPr>
            <w:tcW w:type="dxa" w:w="2428"/>
            <w:gridSpan w:val="2"/>
            <w:tcBorders>
              <w:top w:val="none" w:color="000000" w:sz="4"/>
              <w:left w:val="none" w:color="000000" w:sz="4"/>
              <w:bottom w:val="single" w:color="000000" w:sz="4"/>
              <w:right w:val="none" w:color="000000" w:sz="4"/>
            </w:tcBorders>
            <w:vAlign w:val="top"/>
          </w:tcPr>
          <w:p>
            <w:pPr>
              <w:jc w:val="left"/>
            </w:pPr>
          </w:p>
        </w:tc>
        <w:tc>
          <w:tcPr>
            <w:tcW w:type="dxa" w:w="1790"/>
            <w:gridSpan w:val="2"/>
            <w:tcBorders>
              <w:top w:val="none" w:color="000000" w:sz="4"/>
              <w:left w:val="none" w:color="000000" w:sz="4"/>
              <w:bottom w:val="single" w:color="000000" w:sz="4"/>
              <w:right w:val="none" w:color="000000" w:sz="4"/>
            </w:tcBorders>
            <w:vAlign w:val="top"/>
          </w:tcPr>
          <w:p>
            <w:pPr>
              <w:jc w:val="left"/>
            </w:pPr>
          </w:p>
        </w:tc>
        <w:tc>
          <w:tcPr>
            <w:tcW w:type="dxa" w:w="2797"/>
            <w:gridSpan w:val="3"/>
            <w:tcBorders>
              <w:top w:val="none" w:color="000000" w:sz="4"/>
              <w:left w:val="none" w:color="000000" w:sz="4"/>
              <w:bottom w:val="single" w:color="000000" w:sz="4"/>
              <w:right w:val="single" w:color="000000" w:sz="4"/>
            </w:tcBorders>
            <w:vAlign w:val="top"/>
          </w:tcPr>
          <w:p>
            <w:pPr>
              <w:jc w:val="left"/>
            </w:pPr>
          </w:p>
        </w:tc>
      </w:tr>
      <w:tr>
        <w:tc>
          <w:tcPr>
            <w:tcW w:type="dxa" w:w="1214"/>
            <w:tcBorders>
              <w:top w:val="none" w:color="000000" w:sz="4"/>
              <w:left w:val="single" w:color="000000" w:sz="4"/>
              <w:bottom w:val="single" w:color="000000" w:sz="4"/>
              <w:right w:val="single" w:color="000000" w:sz="4"/>
            </w:tcBorders>
            <w:vAlign w:val="bottom"/>
          </w:tcPr>
          <w:p>
            <w:pPr>
              <w:jc w:val="both"/>
            </w:pPr>
            <w:r>
              <w:rPr>
                <w:sz w:val="24"/>
              </w:rPr>
              <w:t>退货申请人</w:t>
            </w:r>
          </w:p>
        </w:tc>
        <w:tc>
          <w:tcPr>
            <w:tcW w:type="dxa" w:w="2428"/>
            <w:gridSpan w:val="2"/>
            <w:tcBorders>
              <w:top w:val="none" w:color="000000" w:sz="4"/>
              <w:left w:val="none" w:color="000000" w:sz="4"/>
              <w:bottom w:val="single" w:color="000000" w:sz="4"/>
              <w:right w:val="single" w:color="000000" w:sz="4"/>
            </w:tcBorders>
            <w:vAlign w:val="top"/>
          </w:tcPr>
          <w:p>
            <w:pPr>
              <w:jc w:val="left"/>
            </w:pPr>
          </w:p>
        </w:tc>
        <w:tc>
          <w:tcPr>
            <w:tcW w:type="dxa" w:w="1790"/>
            <w:gridSpan w:val="2"/>
            <w:tcBorders>
              <w:top w:val="none" w:color="000000" w:sz="4"/>
              <w:left w:val="none" w:color="000000" w:sz="4"/>
              <w:bottom w:val="single" w:color="000000" w:sz="4"/>
              <w:right w:val="single" w:color="000000" w:sz="4"/>
            </w:tcBorders>
            <w:vAlign w:val="top"/>
          </w:tcPr>
          <w:p>
            <w:pPr>
              <w:jc w:val="right"/>
            </w:pPr>
            <w:r>
              <w:rPr>
                <w:sz w:val="24"/>
              </w:rPr>
              <w:t>采购人意见</w:t>
            </w:r>
          </w:p>
        </w:tc>
        <w:tc>
          <w:tcPr>
            <w:tcW w:type="dxa" w:w="2797"/>
            <w:gridSpan w:val="3"/>
            <w:tcBorders>
              <w:top w:val="none" w:color="000000" w:sz="4"/>
              <w:left w:val="none" w:color="000000" w:sz="4"/>
              <w:bottom w:val="single" w:color="000000" w:sz="4"/>
              <w:right w:val="single" w:color="000000" w:sz="4"/>
            </w:tcBorders>
            <w:vAlign w:val="bottom"/>
          </w:tcPr>
          <w:p>
            <w:pPr>
              <w:jc w:val="center"/>
            </w:pPr>
            <w:r>
              <w:rPr>
                <w:sz w:val="24"/>
              </w:rPr>
              <w:t>签名：</w:t>
            </w:r>
          </w:p>
          <w:p>
            <w:pPr>
              <w:jc w:val="both"/>
            </w:pPr>
            <w:r>
              <w:rPr>
                <w:sz w:val="24"/>
              </w:rPr>
              <w:t>年</w:t>
            </w:r>
            <w:r>
              <w:rPr>
                <w:sz w:val="24"/>
              </w:rPr>
              <w:t>月</w:t>
            </w:r>
            <w:r>
              <w:rPr>
                <w:sz w:val="24"/>
              </w:rPr>
              <w:t>日</w:t>
            </w:r>
          </w:p>
        </w:tc>
      </w:tr>
    </w:tbl>
    <w:p>
      <w:pPr>
        <w:ind w:firstLine="420"/>
        <w:jc w:val="both"/>
      </w:pPr>
    </w:p>
    <w:p>
      <w:pPr>
        <w:ind w:firstLine="422"/>
      </w:pPr>
      <w:r>
        <w:rPr>
          <w:b/>
          <w:color w:val="000000"/>
          <w:sz w:val="21"/>
        </w:rPr>
        <w:t>10</w:t>
      </w:r>
      <w:r>
        <w:rPr>
          <w:b/>
          <w:color w:val="000000"/>
          <w:sz w:val="21"/>
        </w:rPr>
        <w:t>、</w:t>
      </w:r>
      <w:r>
        <w:rPr>
          <w:b/>
          <w:color w:val="000000"/>
          <w:sz w:val="21"/>
        </w:rPr>
        <w:t>食品质量的基本检查</w:t>
      </w:r>
    </w:p>
    <w:p>
      <w:pPr>
        <w:ind w:firstLine="420"/>
      </w:pPr>
      <w:r>
        <w:rPr>
          <w:sz w:val="21"/>
        </w:rPr>
        <w:t>（</w:t>
      </w:r>
      <w:r>
        <w:rPr>
          <w:sz w:val="21"/>
        </w:rPr>
        <w:t>1</w:t>
      </w:r>
      <w:r>
        <w:rPr>
          <w:sz w:val="21"/>
        </w:rPr>
        <w:t>）食品应清洁，并符合企业相关验收标准；食品应无损伤、腐烂现象，无寄生虫或已受虫害现象；对温度有要求的食品应确定食品的温度与包装上指示温度一致。</w:t>
      </w:r>
    </w:p>
    <w:p>
      <w:pPr>
        <w:ind w:firstLine="420"/>
      </w:pPr>
      <w:r>
        <w:rPr>
          <w:sz w:val="21"/>
        </w:rPr>
        <w:t>（</w:t>
      </w:r>
      <w:r>
        <w:rPr>
          <w:sz w:val="21"/>
        </w:rPr>
        <w:t>2</w:t>
      </w:r>
      <w:r>
        <w:rPr>
          <w:sz w:val="21"/>
        </w:rPr>
        <w:t>）食品到达目的地时外包装完整。冷冻食品没有曾经解冻痕迹或软化现象，包装呈干爽状态。</w:t>
      </w:r>
    </w:p>
    <w:p>
      <w:pPr>
        <w:ind w:firstLine="420"/>
      </w:pPr>
      <w:r>
        <w:rPr>
          <w:sz w:val="21"/>
        </w:rPr>
        <w:t>（</w:t>
      </w:r>
      <w:r>
        <w:rPr>
          <w:sz w:val="21"/>
        </w:rPr>
        <w:t>3</w:t>
      </w:r>
      <w:r>
        <w:rPr>
          <w:sz w:val="21"/>
        </w:rPr>
        <w:t>）对食品检查如下：</w:t>
      </w:r>
    </w:p>
    <w:p>
      <w:pPr>
        <w:ind w:firstLine="420"/>
      </w:pPr>
      <w:r>
        <w:rPr>
          <w:sz w:val="21"/>
        </w:rPr>
        <w:t>1.</w:t>
      </w:r>
      <w:r>
        <w:rPr>
          <w:sz w:val="21"/>
        </w:rPr>
        <w:t>中标人供应的食品必须符合食品卫生要求及国家有关标准，如无标准，按行业规范。采购生产、经营证明文件齐备，明确食品来源，并具有检验合格证明。严禁采购有害、有毒、腐烂变质、酸败、霉变、生虫、污垢不洁、混有异物或其他感官性状异常的食品。禁止采购超过保质期限的食品。</w:t>
      </w:r>
    </w:p>
    <w:p>
      <w:pPr>
        <w:ind w:firstLine="420"/>
      </w:pPr>
      <w:r>
        <w:rPr>
          <w:sz w:val="21"/>
        </w:rPr>
        <w:t>2.</w:t>
      </w:r>
      <w:r>
        <w:rPr>
          <w:sz w:val="21"/>
        </w:rPr>
        <w:t>食品包装必须符合国家规范。采购的食品不得存放在有害、有毒的容器内。食品包装上必须使用原产地标识，应注明：制造商名称和厂址、食品名称和重（容）量、生产日期和保质期限以及规格和</w:t>
      </w:r>
      <w:r>
        <w:rPr>
          <w:sz w:val="21"/>
        </w:rPr>
        <w:t>QS</w:t>
      </w:r>
      <w:r>
        <w:rPr>
          <w:sz w:val="21"/>
        </w:rPr>
        <w:t>认证等。</w:t>
      </w:r>
    </w:p>
    <w:p>
      <w:pPr>
        <w:ind w:firstLine="420"/>
      </w:pPr>
      <w:r>
        <w:rPr>
          <w:sz w:val="21"/>
        </w:rPr>
        <w:t>3.</w:t>
      </w:r>
      <w:r>
        <w:rPr>
          <w:sz w:val="21"/>
        </w:rPr>
        <w:t>对不符合采购要求的食品由验收人员提出清退，退货前应实行留板备案，如双方对质量争议可送质监部门检测。对缺斤短两（或含水量超标）的应按实际重量扣减。</w:t>
      </w:r>
    </w:p>
    <w:p>
      <w:pPr>
        <w:ind w:firstLine="420"/>
      </w:pPr>
      <w:r>
        <w:rPr>
          <w:sz w:val="21"/>
        </w:rPr>
        <w:t>（</w:t>
      </w:r>
      <w:r>
        <w:rPr>
          <w:sz w:val="21"/>
        </w:rPr>
        <w:t>4</w:t>
      </w:r>
      <w:r>
        <w:rPr>
          <w:sz w:val="21"/>
        </w:rPr>
        <w:t>）中标人所购买的蔬菜全部由采购人不定时组织人员在使用前进行农药残留检测，如检测不合格则不能使用，所需检测和取样保留的试纸、药品等由中标人提供及承担费用。</w:t>
      </w:r>
    </w:p>
    <w:p>
      <w:pPr>
        <w:jc w:val="both"/>
      </w:pPr>
      <w:r>
        <w:rPr>
          <w:sz w:val="21"/>
        </w:rPr>
        <w:t>（</w:t>
      </w:r>
      <w:r>
        <w:rPr>
          <w:sz w:val="21"/>
        </w:rPr>
        <w:t>5</w:t>
      </w:r>
      <w:r>
        <w:rPr>
          <w:sz w:val="21"/>
        </w:rPr>
        <w:t>）中标人所提供的食品必须取样保留</w:t>
      </w:r>
      <w:r>
        <w:rPr>
          <w:sz w:val="21"/>
        </w:rPr>
        <w:t>24</w:t>
      </w:r>
      <w:r>
        <w:rPr>
          <w:sz w:val="21"/>
        </w:rPr>
        <w:t>小时，所需检测和取样保留的试纸、药品等由中标人提供及承担费用，并双方签收确认当天送来的食品所取样的确认表。</w:t>
      </w:r>
    </w:p>
    <w:p>
      <w:pPr>
        <w:ind w:firstLine="422"/>
      </w:pPr>
      <w:r>
        <w:rPr>
          <w:b/>
          <w:sz w:val="21"/>
        </w:rPr>
        <w:t>11</w:t>
      </w:r>
      <w:r>
        <w:rPr>
          <w:b/>
          <w:sz w:val="21"/>
        </w:rPr>
        <w:t>、</w:t>
      </w:r>
      <w:r>
        <w:rPr>
          <w:b/>
          <w:sz w:val="21"/>
        </w:rPr>
        <w:t>服务要求</w:t>
      </w:r>
    </w:p>
    <w:p>
      <w:pPr>
        <w:ind w:firstLine="420"/>
      </w:pPr>
      <w:r>
        <w:rPr>
          <w:sz w:val="21"/>
        </w:rPr>
        <w:t>★</w:t>
      </w:r>
      <w:r>
        <w:rPr>
          <w:sz w:val="21"/>
        </w:rPr>
        <w:t>（</w:t>
      </w:r>
      <w:r>
        <w:rPr>
          <w:sz w:val="21"/>
        </w:rPr>
        <w:t>1</w:t>
      </w:r>
      <w:r>
        <w:rPr>
          <w:sz w:val="21"/>
        </w:rPr>
        <w:t>）投标人必须签署针对本项目的《食品质量安全承诺书》</w:t>
      </w:r>
      <w:r>
        <w:rPr>
          <w:sz w:val="21"/>
        </w:rPr>
        <w:t>（投标时提供承诺函作为证明材料，格式自拟并加盖投标人公章为准。）</w:t>
      </w:r>
      <w:r>
        <w:rPr>
          <w:sz w:val="21"/>
        </w:rPr>
        <w:t>。</w:t>
      </w:r>
    </w:p>
    <w:p>
      <w:pPr>
        <w:ind w:firstLine="420"/>
      </w:pPr>
      <w:r>
        <w:rPr>
          <w:sz w:val="21"/>
        </w:rPr>
        <w:t>（</w:t>
      </w:r>
      <w:r>
        <w:rPr>
          <w:sz w:val="21"/>
        </w:rPr>
        <w:t>2</w:t>
      </w:r>
      <w:r>
        <w:rPr>
          <w:sz w:val="21"/>
        </w:rPr>
        <w:t>）若中标人不能按时、保质、保量供货，导致采购人自行采购的，中标人需承担采购人由此造成的经济损失并无条件接受违约处罚（应按采购人自行采购金额的</w:t>
      </w:r>
      <w:r>
        <w:rPr>
          <w:sz w:val="21"/>
        </w:rPr>
        <w:t>2</w:t>
      </w:r>
      <w:r>
        <w:rPr>
          <w:sz w:val="21"/>
        </w:rPr>
        <w:t>倍处罚）。</w:t>
      </w:r>
    </w:p>
    <w:p>
      <w:pPr>
        <w:ind w:firstLine="420"/>
      </w:pPr>
      <w:r>
        <w:rPr>
          <w:sz w:val="21"/>
        </w:rPr>
        <w:t>（</w:t>
      </w:r>
      <w:r>
        <w:rPr>
          <w:sz w:val="21"/>
        </w:rPr>
        <w:t>3</w:t>
      </w:r>
      <w:r>
        <w:rPr>
          <w:sz w:val="21"/>
        </w:rPr>
        <w:t>）所有蔬菜类及畜禽类产品都须出自无公害蔬菜农场和种养基地（需提供供应农场和种养基地资质证明材料）。</w:t>
      </w:r>
    </w:p>
    <w:p>
      <w:pPr>
        <w:ind w:firstLine="420"/>
      </w:pPr>
      <w:r>
        <w:rPr>
          <w:sz w:val="21"/>
        </w:rPr>
        <w:t>（</w:t>
      </w:r>
      <w:r>
        <w:rPr>
          <w:sz w:val="21"/>
        </w:rPr>
        <w:t>4</w:t>
      </w:r>
      <w:r>
        <w:rPr>
          <w:sz w:val="21"/>
        </w:rPr>
        <w:t>）所有的瓜果蔬菜类交货时必须是干水，不可以湿水。</w:t>
      </w:r>
    </w:p>
    <w:p>
      <w:pPr>
        <w:ind w:firstLine="420"/>
      </w:pPr>
      <w:r>
        <w:rPr>
          <w:sz w:val="21"/>
        </w:rPr>
        <w:t>（</w:t>
      </w:r>
      <w:r>
        <w:rPr>
          <w:sz w:val="21"/>
        </w:rPr>
        <w:t>5</w:t>
      </w:r>
      <w:r>
        <w:rPr>
          <w:sz w:val="21"/>
        </w:rPr>
        <w:t>）所有肉类都要进行粗加工，达到半成品或成品状态。例如：光鸡；五花肉切条；昌鱼去鳞、去内脏、去鳃、洗净；鱿鱼去眼睛、去牙齿、洗净等，在采购人提供的场所内进行粗加工。</w:t>
      </w:r>
    </w:p>
    <w:p>
      <w:pPr>
        <w:ind w:firstLine="420"/>
      </w:pPr>
      <w:r>
        <w:rPr>
          <w:sz w:val="21"/>
        </w:rPr>
        <w:t>（</w:t>
      </w:r>
      <w:r>
        <w:rPr>
          <w:sz w:val="21"/>
        </w:rPr>
        <w:t>6</w:t>
      </w:r>
      <w:r>
        <w:rPr>
          <w:sz w:val="21"/>
        </w:rPr>
        <w:t>）所有鲜活水产品类必须在采购人检验鲜活合格后，在采购人提供的场所内进行加工。</w:t>
      </w:r>
    </w:p>
    <w:p>
      <w:pPr>
        <w:ind w:firstLine="420"/>
      </w:pPr>
      <w:r>
        <w:rPr>
          <w:sz w:val="21"/>
        </w:rPr>
        <w:t>（</w:t>
      </w:r>
      <w:r>
        <w:rPr>
          <w:sz w:val="21"/>
        </w:rPr>
        <w:t>7</w:t>
      </w:r>
      <w:r>
        <w:rPr>
          <w:sz w:val="21"/>
        </w:rPr>
        <w:t>）中标人应当根据采购人实际情况，按与采购人的约定，在规定的时间内将规定的货物数量送到指定地点。除客观不可抗力外，中标人不得推迟送货。如确需延迟送货的，中标人应在得知情况的同时告知采购人并征得采购人同意，经发现中标人有私自更改订单中货品时以违约论处，由此产生的一切损失和费用由中标人承担并采购人可终止合同，取消其供应资格。</w:t>
      </w:r>
    </w:p>
    <w:p>
      <w:pPr>
        <w:ind w:firstLine="420"/>
      </w:pPr>
      <w:r>
        <w:rPr>
          <w:sz w:val="21"/>
        </w:rPr>
        <w:t>（</w:t>
      </w:r>
      <w:r>
        <w:rPr>
          <w:sz w:val="21"/>
        </w:rPr>
        <w:t>8</w:t>
      </w:r>
      <w:r>
        <w:rPr>
          <w:sz w:val="21"/>
        </w:rPr>
        <w:t>）中标人必须负责所订货物的运输、搬运等工作，所产生的费用由中标人负责。</w:t>
      </w:r>
    </w:p>
    <w:p>
      <w:pPr>
        <w:ind w:firstLine="420"/>
      </w:pPr>
      <w:r>
        <w:rPr>
          <w:sz w:val="21"/>
        </w:rPr>
        <w:t>（</w:t>
      </w:r>
      <w:r>
        <w:rPr>
          <w:sz w:val="21"/>
        </w:rPr>
        <w:t>9</w:t>
      </w:r>
      <w:r>
        <w:rPr>
          <w:sz w:val="21"/>
        </w:rPr>
        <w:t>）每次送货，中标人必须安排不少于</w:t>
      </w:r>
      <w:r>
        <w:rPr>
          <w:sz w:val="21"/>
        </w:rPr>
        <w:t>2</w:t>
      </w:r>
      <w:r>
        <w:rPr>
          <w:sz w:val="21"/>
        </w:rPr>
        <w:t>个专职送货员及不少于</w:t>
      </w:r>
      <w:r>
        <w:rPr>
          <w:sz w:val="21"/>
        </w:rPr>
        <w:t>1</w:t>
      </w:r>
      <w:r>
        <w:rPr>
          <w:sz w:val="21"/>
        </w:rPr>
        <w:t>辆专车负责送货。负责货物的运输、过秤，并协助采购人验收货物，货物的品种和重量以采购人验收的结果为准。</w:t>
      </w:r>
    </w:p>
    <w:p>
      <w:pPr>
        <w:ind w:firstLine="420"/>
      </w:pPr>
      <w:r>
        <w:rPr>
          <w:sz w:val="21"/>
        </w:rPr>
        <w:t>（</w:t>
      </w:r>
      <w:r>
        <w:rPr>
          <w:sz w:val="21"/>
        </w:rPr>
        <w:t>10</w:t>
      </w:r>
      <w:r>
        <w:rPr>
          <w:sz w:val="21"/>
        </w:rPr>
        <w:t>）在采购人未签收之前，货物的所有权和风险属于中标人，货物发生遗失、损坏由中标人负责。</w:t>
      </w:r>
    </w:p>
    <w:p>
      <w:pPr>
        <w:ind w:firstLine="420"/>
      </w:pPr>
      <w:r>
        <w:rPr>
          <w:sz w:val="21"/>
        </w:rPr>
        <w:t>（</w:t>
      </w:r>
      <w:r>
        <w:rPr>
          <w:sz w:val="21"/>
        </w:rPr>
        <w:t>11</w:t>
      </w:r>
      <w:r>
        <w:rPr>
          <w:sz w:val="21"/>
        </w:rPr>
        <w:t>）中标人必须严格按照采购人的指令配送商品的数量，不得随意增减数量，否则，采购人有权拒收。如因市场流通问题确实需要变更的，应事先书面申请，并经采购人同意后方可变更。</w:t>
      </w:r>
    </w:p>
    <w:p>
      <w:pPr>
        <w:ind w:firstLine="420"/>
      </w:pPr>
      <w:r>
        <w:rPr>
          <w:sz w:val="21"/>
        </w:rPr>
        <w:t>（</w:t>
      </w:r>
      <w:r>
        <w:rPr>
          <w:sz w:val="21"/>
        </w:rPr>
        <w:t>12</w:t>
      </w:r>
      <w:r>
        <w:rPr>
          <w:sz w:val="21"/>
        </w:rPr>
        <w:t>）采购人发现新购货物不能正常使用的，中标人应无条件退换。中标人未能履行招标文件和合同所定事项</w:t>
      </w:r>
      <w:r>
        <w:rPr>
          <w:sz w:val="21"/>
        </w:rPr>
        <w:t>,</w:t>
      </w:r>
      <w:r>
        <w:rPr>
          <w:sz w:val="21"/>
        </w:rPr>
        <w:t>或供应不合格的、假冒伪劣、以次充好的商品，采购人退货后将记录在案，并对中标人予以处罚，除要承担因此产生的一切</w:t>
      </w:r>
    </w:p>
    <w:p>
      <w:pPr>
        <w:ind w:firstLine="420"/>
      </w:pPr>
      <w:r>
        <w:rPr>
          <w:sz w:val="21"/>
        </w:rPr>
        <w:t>（</w:t>
      </w:r>
      <w:r>
        <w:rPr>
          <w:sz w:val="21"/>
        </w:rPr>
        <w:t>13</w:t>
      </w:r>
      <w:r>
        <w:rPr>
          <w:sz w:val="21"/>
        </w:rPr>
        <w:t>）损失和费用外，情节严重的采购人可终止合同，取消其供应资格。</w:t>
      </w:r>
    </w:p>
    <w:p>
      <w:pPr>
        <w:ind w:firstLine="420"/>
      </w:pPr>
      <w:r>
        <w:rPr>
          <w:sz w:val="21"/>
        </w:rPr>
        <w:t>（</w:t>
      </w:r>
      <w:r>
        <w:rPr>
          <w:sz w:val="21"/>
        </w:rPr>
        <w:t>14</w:t>
      </w:r>
      <w:r>
        <w:rPr>
          <w:sz w:val="21"/>
        </w:rPr>
        <w:t>）中标人所供商品在保质期出现损坏的，中标人应承诺提供替换服务，因替换货物产生的费用由中标人负责。</w:t>
      </w:r>
    </w:p>
    <w:p>
      <w:pPr>
        <w:ind w:firstLine="420"/>
      </w:pPr>
      <w:r>
        <w:rPr>
          <w:sz w:val="21"/>
        </w:rPr>
        <w:t>（</w:t>
      </w:r>
      <w:r>
        <w:rPr>
          <w:sz w:val="21"/>
        </w:rPr>
        <w:t>15</w:t>
      </w:r>
      <w:r>
        <w:rPr>
          <w:sz w:val="21"/>
        </w:rPr>
        <w:t>）中标人的送货单必须详细注明商品的品牌、型号、单价、数量、送货单不得涂改。标记不清的，采购人将拒绝签收。结算期末中标人还应提供送货清单供采购人结算。</w:t>
      </w:r>
    </w:p>
    <w:p>
      <w:pPr>
        <w:ind w:firstLine="420"/>
      </w:pPr>
      <w:r>
        <w:rPr>
          <w:sz w:val="21"/>
        </w:rPr>
        <w:t>（</w:t>
      </w:r>
      <w:r>
        <w:rPr>
          <w:sz w:val="21"/>
        </w:rPr>
        <w:t>16</w:t>
      </w:r>
      <w:r>
        <w:rPr>
          <w:sz w:val="21"/>
        </w:rPr>
        <w:t>）中标人指定的送货人员必须穿着便于辨认的工衣和配戴胸卡，送货人员在院内活动必须严格遵守采购人各项规章制度，不得做出有损采购人形象和利益的事情。</w:t>
      </w:r>
    </w:p>
    <w:p>
      <w:pPr>
        <w:ind w:firstLine="420"/>
      </w:pPr>
      <w:r>
        <w:rPr>
          <w:sz w:val="21"/>
        </w:rPr>
        <w:t>（</w:t>
      </w:r>
      <w:r>
        <w:rPr>
          <w:sz w:val="21"/>
        </w:rPr>
        <w:t>17</w:t>
      </w:r>
      <w:r>
        <w:rPr>
          <w:sz w:val="21"/>
        </w:rPr>
        <w:t>）中标人不得泄露采购人的商业秘密。泄密造成采购人损失的，中标人将承担由此产生的一切损失和法律责任。</w:t>
      </w:r>
    </w:p>
    <w:p>
      <w:pPr>
        <w:ind w:firstLine="420"/>
      </w:pPr>
      <w:r>
        <w:rPr>
          <w:sz w:val="21"/>
        </w:rPr>
        <w:t>（</w:t>
      </w:r>
      <w:r>
        <w:rPr>
          <w:sz w:val="21"/>
        </w:rPr>
        <w:t>18</w:t>
      </w:r>
      <w:r>
        <w:rPr>
          <w:sz w:val="21"/>
        </w:rPr>
        <w:t>）中标人应保证所提供的货物绝对质量可靠，如出现食物中毒事故，送卫生、检疫部门鉴定属于中标人责任的，一切责任由中标人承担，采购人有权无条件终止合同并没收其履约保证金。</w:t>
      </w:r>
    </w:p>
    <w:p>
      <w:pPr>
        <w:ind w:firstLine="420"/>
        <w:jc w:val="both"/>
      </w:pPr>
      <w:r>
        <w:rPr>
          <w:sz w:val="21"/>
        </w:rPr>
        <w:t>（</w:t>
      </w:r>
      <w:r>
        <w:rPr>
          <w:sz w:val="21"/>
        </w:rPr>
        <w:t>19</w:t>
      </w:r>
      <w:r>
        <w:rPr>
          <w:sz w:val="21"/>
        </w:rPr>
        <w:t>）如物品非因采购人人为而出现质量问题由中标人包换或包退，所造成的经济损失由中标人负责。</w:t>
      </w:r>
    </w:p>
    <w:p>
      <w:pPr>
        <w:ind w:firstLine="420"/>
        <w:jc w:val="both"/>
      </w:pPr>
      <w:r>
        <w:rPr>
          <w:sz w:val="21"/>
        </w:rPr>
        <w:t>12</w:t>
      </w:r>
      <w:r>
        <w:rPr>
          <w:sz w:val="21"/>
        </w:rPr>
        <w:t>、</w:t>
      </w:r>
      <w:r>
        <w:rPr>
          <w:b/>
          <w:sz w:val="21"/>
        </w:rPr>
        <w:t>食品配送车辆要求</w:t>
      </w:r>
    </w:p>
    <w:p>
      <w:pPr>
        <w:ind w:firstLine="420"/>
      </w:pPr>
      <w:r>
        <w:rPr>
          <w:sz w:val="21"/>
        </w:rPr>
        <w:t>（</w:t>
      </w:r>
      <w:r>
        <w:rPr>
          <w:sz w:val="21"/>
        </w:rPr>
        <w:t>1</w:t>
      </w:r>
      <w:r>
        <w:rPr>
          <w:sz w:val="21"/>
        </w:rPr>
        <w:t>）食品运输必须采用符合卫生标准的外包装和运载工具，所有运载工具都要保持干净。</w:t>
      </w:r>
    </w:p>
    <w:p>
      <w:pPr>
        <w:ind w:firstLine="420"/>
      </w:pPr>
      <w:r>
        <w:rPr>
          <w:sz w:val="21"/>
        </w:rPr>
        <w:t>（</w:t>
      </w:r>
      <w:r>
        <w:rPr>
          <w:sz w:val="21"/>
        </w:rPr>
        <w:t>2</w:t>
      </w:r>
      <w:r>
        <w:rPr>
          <w:sz w:val="21"/>
        </w:rPr>
        <w:t>）配送车辆专车专用，车身有明确的公司标识。车厢的内仓，包括地面、墙面和顶，应使用抗腐蚀、防潮，防鼠，易清洁消毒的材料。车厢内无不良气味、异味。</w:t>
      </w:r>
    </w:p>
    <w:p>
      <w:pPr>
        <w:ind w:firstLine="420"/>
      </w:pPr>
      <w:r>
        <w:rPr>
          <w:sz w:val="21"/>
        </w:rPr>
        <w:t>（</w:t>
      </w:r>
      <w:r>
        <w:rPr>
          <w:sz w:val="21"/>
        </w:rPr>
        <w:t>3</w:t>
      </w:r>
      <w:r>
        <w:rPr>
          <w:sz w:val="21"/>
        </w:rPr>
        <w:t>）车辆需使用投标时响应的车辆作为统一配送，采购人有权核对与中标人投标时响应的车辆，如不符合要求，采购人有权拒绝配送服务，配送车辆只能使用汽车，不能使用摩托车、自行车等【承诺书应经项目负责人签名及提供车队车辆图片（图片须包含车辆正面及侧面）作为对“服务方案”响应】。</w:t>
      </w:r>
    </w:p>
    <w:p>
      <w:pPr>
        <w:ind w:firstLine="420"/>
      </w:pPr>
      <w:r>
        <w:rPr>
          <w:sz w:val="21"/>
        </w:rPr>
        <w:t>（</w:t>
      </w:r>
      <w:r>
        <w:rPr>
          <w:sz w:val="21"/>
        </w:rPr>
        <w:t>4</w:t>
      </w:r>
      <w:r>
        <w:rPr>
          <w:sz w:val="21"/>
        </w:rPr>
        <w:t>）整个运输过程应科学合理，保持性能稳定，符合规定的温度要求，使运输食品处于恒定的环境中。</w:t>
      </w:r>
    </w:p>
    <w:p>
      <w:pPr>
        <w:ind w:firstLine="420"/>
      </w:pPr>
      <w:r>
        <w:rPr>
          <w:sz w:val="21"/>
        </w:rPr>
        <w:t>（</w:t>
      </w:r>
      <w:r>
        <w:rPr>
          <w:sz w:val="21"/>
        </w:rPr>
        <w:t>5</w:t>
      </w:r>
      <w:r>
        <w:rPr>
          <w:sz w:val="21"/>
        </w:rPr>
        <w:t>）车厢内外应保持清洁并定期消毒；食品堆放科学合理，避免造成食品的交叉污染；如对温度有要求的食品应确定食品的温度，记录送货车辆温度，并记录存档。</w:t>
      </w:r>
    </w:p>
    <w:p>
      <w:pPr>
        <w:ind w:firstLine="420"/>
      </w:pPr>
      <w:r>
        <w:rPr>
          <w:sz w:val="21"/>
        </w:rPr>
        <w:t>（</w:t>
      </w:r>
      <w:r>
        <w:rPr>
          <w:sz w:val="21"/>
        </w:rPr>
        <w:t>6</w:t>
      </w:r>
      <w:r>
        <w:rPr>
          <w:sz w:val="21"/>
        </w:rPr>
        <w:t>）配送车辆实行一小时配送圈运作，目的地在一小时内的用保温车配送，一小时以外的用制冷车配送，夏季时全程使用制冷车配送，保证运输过程冷链不中断，商品到达目的地时外包装箱干爽，无软化现象。</w:t>
      </w:r>
    </w:p>
    <w:p>
      <w:pPr>
        <w:ind w:firstLine="420"/>
      </w:pPr>
      <w:r>
        <w:rPr>
          <w:sz w:val="21"/>
        </w:rPr>
        <w:t>（</w:t>
      </w:r>
      <w:r>
        <w:rPr>
          <w:sz w:val="21"/>
        </w:rPr>
        <w:t>7</w:t>
      </w:r>
      <w:r>
        <w:rPr>
          <w:sz w:val="21"/>
        </w:rPr>
        <w:t>）在配送卸货环节中应保证冷藏食品脱离冷链时间不得超过</w:t>
      </w:r>
      <w:r>
        <w:rPr>
          <w:sz w:val="21"/>
        </w:rPr>
        <w:t>20</w:t>
      </w:r>
      <w:r>
        <w:rPr>
          <w:sz w:val="21"/>
        </w:rPr>
        <w:t>分钟。</w:t>
      </w:r>
    </w:p>
    <w:p>
      <w:pPr>
        <w:ind w:firstLine="420"/>
      </w:pPr>
      <w:r>
        <w:rPr>
          <w:sz w:val="21"/>
        </w:rPr>
        <w:t>（</w:t>
      </w:r>
      <w:r>
        <w:rPr>
          <w:sz w:val="21"/>
        </w:rPr>
        <w:t>8</w:t>
      </w:r>
      <w:r>
        <w:rPr>
          <w:sz w:val="21"/>
        </w:rPr>
        <w:t>）配送车辆内的食品应有包装或使用密闭容器盛放，容器材料应符合食品安全国家标准或有关规定，高危易腐食品应采用冷冻（藏）方式配送［高温易腐食品是指蛋白质或碳水化合物含量较高（通常酸碱度（</w:t>
      </w:r>
      <w:r>
        <w:rPr>
          <w:sz w:val="21"/>
        </w:rPr>
        <w:t>pH</w:t>
      </w:r>
      <w:r>
        <w:rPr>
          <w:sz w:val="21"/>
        </w:rPr>
        <w:t>）大于</w:t>
      </w:r>
      <w:r>
        <w:rPr>
          <w:sz w:val="21"/>
        </w:rPr>
        <w:t>4.6</w:t>
      </w:r>
      <w:r>
        <w:rPr>
          <w:sz w:val="21"/>
        </w:rPr>
        <w:t>且水分活度（</w:t>
      </w:r>
      <w:r>
        <w:rPr>
          <w:sz w:val="21"/>
        </w:rPr>
        <w:t>Aw</w:t>
      </w:r>
      <w:r>
        <w:rPr>
          <w:sz w:val="21"/>
        </w:rPr>
        <w:t>）大于</w:t>
      </w:r>
      <w:r>
        <w:rPr>
          <w:sz w:val="21"/>
        </w:rPr>
        <w:t>0.85</w:t>
      </w:r>
      <w:r>
        <w:rPr>
          <w:sz w:val="21"/>
        </w:rPr>
        <w:t>），常温下容易腐败变质的食品］。</w:t>
      </w:r>
    </w:p>
    <w:p>
      <w:pPr>
        <w:ind w:firstLine="422"/>
        <w:jc w:val="both"/>
      </w:pPr>
      <w:r>
        <w:rPr>
          <w:b/>
          <w:sz w:val="21"/>
        </w:rPr>
        <w:t>13</w:t>
      </w:r>
      <w:r>
        <w:rPr>
          <w:b/>
          <w:sz w:val="21"/>
        </w:rPr>
        <w:t>、</w:t>
      </w:r>
      <w:r>
        <w:rPr>
          <w:b/>
          <w:sz w:val="21"/>
        </w:rPr>
        <w:t>管理要求</w:t>
      </w:r>
    </w:p>
    <w:p>
      <w:pPr>
        <w:ind w:firstLine="420"/>
      </w:pPr>
      <w:r>
        <w:rPr>
          <w:sz w:val="21"/>
        </w:rPr>
        <w:t>（</w:t>
      </w:r>
      <w:r>
        <w:rPr>
          <w:sz w:val="21"/>
        </w:rPr>
        <w:t>1</w:t>
      </w:r>
      <w:r>
        <w:rPr>
          <w:sz w:val="21"/>
        </w:rPr>
        <w:t>）中标人应按合同约定供货，中标人不得转包，否则采购人有权单方面终止合同，不退还履约保证金，项目另行处理，中标人承担由此造成的经济损失。</w:t>
      </w:r>
    </w:p>
    <w:p>
      <w:pPr>
        <w:ind w:firstLine="420"/>
      </w:pPr>
      <w:r>
        <w:rPr>
          <w:sz w:val="21"/>
        </w:rPr>
        <w:t>（</w:t>
      </w:r>
      <w:r>
        <w:rPr>
          <w:sz w:val="21"/>
        </w:rPr>
        <w:t>2</w:t>
      </w:r>
      <w:r>
        <w:rPr>
          <w:sz w:val="21"/>
        </w:rPr>
        <w:t>）中标人应遵守采购人的各项规定。</w:t>
      </w:r>
    </w:p>
    <w:p>
      <w:pPr>
        <w:ind w:firstLine="420"/>
      </w:pPr>
      <w:r>
        <w:rPr>
          <w:sz w:val="21"/>
        </w:rPr>
        <w:t>（</w:t>
      </w:r>
      <w:r>
        <w:rPr>
          <w:sz w:val="21"/>
        </w:rPr>
        <w:t>3</w:t>
      </w:r>
      <w:r>
        <w:rPr>
          <w:sz w:val="21"/>
        </w:rPr>
        <w:t>）食品溯源要求。中标人对食品供应链进行明确，所有食品的来源必须清晰，包装食品要有</w:t>
      </w:r>
      <w:r>
        <w:rPr>
          <w:sz w:val="21"/>
        </w:rPr>
        <w:t>SC</w:t>
      </w:r>
      <w:r>
        <w:rPr>
          <w:sz w:val="21"/>
        </w:rPr>
        <w:t>标志。生产食品的源头与中标人要有固定的合法的供应关系，严禁收购非标准产品供应。投标文件要求对食品的来源和质量标准要有详尽的描述，并提出验收的行业标准和感官标准。如该品牌商品无质量标准，则需由投标人按国家和行业的要求自行描述。</w:t>
      </w:r>
    </w:p>
    <w:p>
      <w:pPr>
        <w:ind w:firstLine="420"/>
      </w:pPr>
      <w:r>
        <w:rPr>
          <w:sz w:val="21"/>
        </w:rPr>
        <w:t>（</w:t>
      </w:r>
      <w:r>
        <w:rPr>
          <w:sz w:val="21"/>
        </w:rPr>
        <w:t>4</w:t>
      </w:r>
      <w:r>
        <w:rPr>
          <w:sz w:val="21"/>
        </w:rPr>
        <w:t>）中标人不得变更供应商品，应严格按采购人要求（如商标、名称、产地、规格和重量等）和投标相关承诺（货物质量要求等）供应，否则，采购人有权拒收。对不符合规格要求的商品，中标人必须无条件退货。</w:t>
      </w:r>
    </w:p>
    <w:p>
      <w:pPr>
        <w:ind w:firstLine="420"/>
      </w:pPr>
      <w:r>
        <w:rPr>
          <w:sz w:val="21"/>
        </w:rPr>
        <w:t>（</w:t>
      </w:r>
      <w:r>
        <w:rPr>
          <w:sz w:val="21"/>
        </w:rPr>
        <w:t>5</w:t>
      </w:r>
      <w:r>
        <w:rPr>
          <w:sz w:val="21"/>
        </w:rPr>
        <w:t>）来货量大于订货量时按订货量验收，来货量小于订货量</w:t>
      </w:r>
      <w:r>
        <w:rPr>
          <w:sz w:val="21"/>
        </w:rPr>
        <w:t>85%</w:t>
      </w:r>
      <w:r>
        <w:rPr>
          <w:sz w:val="21"/>
        </w:rPr>
        <w:t>，则告知中标人必须规定时间内补齐，若无法补齐数量，则由采购人自行采购，按缺货金额的</w:t>
      </w:r>
      <w:r>
        <w:rPr>
          <w:sz w:val="21"/>
        </w:rPr>
        <w:t>10%</w:t>
      </w:r>
      <w:r>
        <w:rPr>
          <w:sz w:val="21"/>
        </w:rPr>
        <w:t>在该月服务费用中进行扣罚。</w:t>
      </w:r>
    </w:p>
    <w:p>
      <w:pPr>
        <w:ind w:firstLine="420"/>
      </w:pPr>
      <w:r>
        <w:rPr>
          <w:sz w:val="21"/>
        </w:rPr>
        <w:t>（</w:t>
      </w:r>
      <w:r>
        <w:rPr>
          <w:sz w:val="21"/>
        </w:rPr>
        <w:t>6</w:t>
      </w:r>
      <w:r>
        <w:rPr>
          <w:sz w:val="21"/>
        </w:rPr>
        <w:t>）中标人应当根据采购人实际情况，按与采购人的约定，在约定的时间内将约定的货物数量送到指定地点。除客观不可抗力外，中标人不得推迟送货。如确需延迟送货的，中标人应在得知情况的同时告知采购人并征得采购人同意，出现</w:t>
      </w:r>
      <w:r>
        <w:rPr>
          <w:sz w:val="21"/>
        </w:rPr>
        <w:t>3</w:t>
      </w:r>
      <w:r>
        <w:rPr>
          <w:sz w:val="21"/>
        </w:rPr>
        <w:t>次上述情况的，采购人在该月服务费用中扣除人民币</w:t>
      </w:r>
      <w:r>
        <w:rPr>
          <w:sz w:val="21"/>
        </w:rPr>
        <w:t>10000</w:t>
      </w:r>
      <w:r>
        <w:rPr>
          <w:sz w:val="21"/>
        </w:rPr>
        <w:t>元违约金。导致采购人要自行采购的，中标人需承担采购人由此造成的经济损失并无条件承担违约责任（违约金金额为采购人自行采购金额的</w:t>
      </w:r>
      <w:r>
        <w:rPr>
          <w:sz w:val="21"/>
        </w:rPr>
        <w:t>2</w:t>
      </w:r>
      <w:r>
        <w:rPr>
          <w:sz w:val="21"/>
        </w:rPr>
        <w:t>倍，在该月服务费用中扣除）。</w:t>
      </w:r>
    </w:p>
    <w:p>
      <w:pPr>
        <w:ind w:firstLine="420"/>
      </w:pPr>
      <w:r>
        <w:rPr>
          <w:sz w:val="21"/>
        </w:rPr>
        <w:t>（</w:t>
      </w:r>
      <w:r>
        <w:rPr>
          <w:sz w:val="21"/>
        </w:rPr>
        <w:t>7</w:t>
      </w:r>
      <w:r>
        <w:rPr>
          <w:sz w:val="21"/>
        </w:rPr>
        <w:t>）除客观不可抗力外，中标人不得更改供货内容。如确需变更供货内容的，中标人应在得知情况的同时告知采购人并征得采购人同意。经发现中标人有私自更改订单中货品时以中标人违约处理，由此产生的一切损失和费用由中标人承担。若第</w:t>
      </w:r>
      <w:r>
        <w:rPr>
          <w:sz w:val="21"/>
        </w:rPr>
        <w:t>1</w:t>
      </w:r>
      <w:r>
        <w:rPr>
          <w:sz w:val="21"/>
        </w:rPr>
        <w:t>次出现上述情况的，采购人对中标人作书面警告处理，中标人提供书面整改意见书；若第</w:t>
      </w:r>
      <w:r>
        <w:rPr>
          <w:sz w:val="21"/>
        </w:rPr>
        <w:t>2</w:t>
      </w:r>
      <w:r>
        <w:rPr>
          <w:sz w:val="21"/>
        </w:rPr>
        <w:t>次出现上述情况的，采购人在该月服务费用中扣除人民币</w:t>
      </w:r>
      <w:r>
        <w:rPr>
          <w:sz w:val="21"/>
        </w:rPr>
        <w:t>1000</w:t>
      </w:r>
      <w:r>
        <w:rPr>
          <w:sz w:val="21"/>
        </w:rPr>
        <w:t>元违约金，且中标人提供书面整改意见书；出现</w:t>
      </w:r>
      <w:r>
        <w:rPr>
          <w:sz w:val="21"/>
        </w:rPr>
        <w:t>3</w:t>
      </w:r>
      <w:r>
        <w:rPr>
          <w:sz w:val="21"/>
        </w:rPr>
        <w:t>次上述情况的，除扣罚违约金外，采购人可终止合同，不退还履约保证金。</w:t>
      </w:r>
    </w:p>
    <w:p>
      <w:pPr>
        <w:ind w:firstLine="420"/>
      </w:pPr>
      <w:r>
        <w:rPr>
          <w:sz w:val="21"/>
        </w:rPr>
        <w:t>（</w:t>
      </w:r>
      <w:r>
        <w:rPr>
          <w:sz w:val="21"/>
        </w:rPr>
        <w:t>8</w:t>
      </w:r>
      <w:r>
        <w:rPr>
          <w:sz w:val="21"/>
        </w:rPr>
        <w:t>）中标人提供假冒伪劣、过期、变质的、有毒食品的，一经发现，除按采购人要求无条件退货或换货外，还将受到如下处罚：</w:t>
      </w:r>
    </w:p>
    <w:p>
      <w:pPr>
        <w:ind w:firstLine="420"/>
      </w:pPr>
      <w:r>
        <w:rPr>
          <w:sz w:val="21"/>
        </w:rPr>
        <w:t>1</w:t>
      </w:r>
      <w:r>
        <w:rPr>
          <w:sz w:val="21"/>
        </w:rPr>
        <w:t>）中标人提供违反食品安全法的食品的，要求无条件退货或换货外，被处以当次供应食品货款</w:t>
      </w:r>
      <w:r>
        <w:rPr>
          <w:sz w:val="21"/>
        </w:rPr>
        <w:t>2</w:t>
      </w:r>
      <w:r>
        <w:rPr>
          <w:sz w:val="21"/>
        </w:rPr>
        <w:t>倍的违约金，违约金在该月服务费用中扣除。采购人有权终止合同，不退还履约保证金。</w:t>
      </w:r>
    </w:p>
    <w:p>
      <w:pPr>
        <w:ind w:firstLine="420"/>
      </w:pPr>
      <w:r>
        <w:rPr>
          <w:sz w:val="21"/>
        </w:rPr>
        <w:t>2</w:t>
      </w:r>
      <w:r>
        <w:rPr>
          <w:sz w:val="21"/>
        </w:rPr>
        <w:t>）因食品质量问题造成集体卫生安全事故【</w:t>
      </w:r>
      <w:r>
        <w:rPr>
          <w:sz w:val="21"/>
        </w:rPr>
        <w:t>5</w:t>
      </w:r>
      <w:r>
        <w:rPr>
          <w:sz w:val="21"/>
        </w:rPr>
        <w:t>人（含）或以上属于集体卫生安全事故】的，经有关单位鉴定原因后，如确实为中标人提供之食品问题，中标人除需负担全数之医药费、不退还履约保证金外，采购人有权终止合同，中标人同时承担相应的民事及刑事法律责任。</w:t>
      </w:r>
    </w:p>
    <w:p>
      <w:pPr>
        <w:ind w:firstLine="420"/>
      </w:pPr>
      <w:r>
        <w:rPr>
          <w:sz w:val="21"/>
        </w:rPr>
        <w:t>（</w:t>
      </w:r>
      <w:r>
        <w:rPr>
          <w:sz w:val="21"/>
        </w:rPr>
        <w:t>9</w:t>
      </w:r>
      <w:r>
        <w:rPr>
          <w:sz w:val="21"/>
        </w:rPr>
        <w:t>）投标人应具有食材快速检验检测的能力（可检验微生物或食品重金属或农药残毒或细菌或兽药残留或瘦肉精等），所供商品必须符合行业生产及经营标准，货真价实，均能满足采购人的需求。</w:t>
      </w:r>
    </w:p>
    <w:p>
      <w:pPr>
        <w:ind w:firstLine="420"/>
      </w:pPr>
      <w:r>
        <w:rPr>
          <w:sz w:val="21"/>
        </w:rPr>
        <w:t>（</w:t>
      </w:r>
      <w:r>
        <w:rPr>
          <w:sz w:val="21"/>
        </w:rPr>
        <w:t>10</w:t>
      </w:r>
      <w:r>
        <w:rPr>
          <w:sz w:val="21"/>
        </w:rPr>
        <w:t>）采购人根据自身的需求，有权终止某类中标商品的采购或变更某类商品的采购。</w:t>
      </w:r>
    </w:p>
    <w:p>
      <w:pPr>
        <w:ind w:firstLine="420"/>
      </w:pPr>
      <w:r>
        <w:rPr>
          <w:sz w:val="21"/>
        </w:rPr>
        <w:t>（</w:t>
      </w:r>
      <w:r>
        <w:rPr>
          <w:sz w:val="21"/>
        </w:rPr>
        <w:t>11</w:t>
      </w:r>
      <w:r>
        <w:rPr>
          <w:sz w:val="21"/>
        </w:rPr>
        <w:t>）中标人不得泄露采购人的商业秘密。泄密造成采购人损失的，中标人将承担由此产生的一切损失和法律责任。</w:t>
      </w:r>
    </w:p>
    <w:p>
      <w:pPr>
        <w:ind w:firstLine="420"/>
        <w:jc w:val="both"/>
      </w:pPr>
      <w:r>
        <w:rPr>
          <w:sz w:val="21"/>
        </w:rPr>
        <w:t>（</w:t>
      </w:r>
      <w:r>
        <w:rPr>
          <w:sz w:val="21"/>
        </w:rPr>
        <w:t>12</w:t>
      </w:r>
      <w:r>
        <w:rPr>
          <w:sz w:val="21"/>
        </w:rPr>
        <w:t>）中标人须承担为本项目提供的所有食材的食品安全责任。</w:t>
      </w:r>
    </w:p>
    <w:p>
      <w:pPr>
        <w:ind w:firstLine="422"/>
        <w:jc w:val="both"/>
      </w:pPr>
      <w:r>
        <w:rPr>
          <w:b/>
          <w:sz w:val="21"/>
        </w:rPr>
        <w:t>1</w:t>
      </w:r>
      <w:r>
        <w:rPr>
          <w:b/>
          <w:sz w:val="21"/>
        </w:rPr>
        <w:t>4</w:t>
      </w:r>
      <w:r>
        <w:rPr>
          <w:b/>
          <w:sz w:val="21"/>
        </w:rPr>
        <w:t>、</w:t>
      </w:r>
      <w:r>
        <w:rPr>
          <w:b/>
          <w:sz w:val="21"/>
        </w:rPr>
        <w:t>综合考核标准</w:t>
      </w:r>
    </w:p>
    <w:p>
      <w:pPr>
        <w:ind w:firstLine="420"/>
      </w:pPr>
      <w:r>
        <w:rPr>
          <w:sz w:val="21"/>
        </w:rPr>
        <w:t xml:space="preserve"> </w:t>
      </w:r>
      <w:r>
        <w:rPr>
          <w:sz w:val="21"/>
        </w:rPr>
        <w:t>1.</w:t>
      </w:r>
      <w:r>
        <w:rPr>
          <w:sz w:val="21"/>
        </w:rPr>
        <w:t>中标人须及时对采购人提出的存在问题作出响应并实施整改，若不改正，采购人有权终止《服务合同》，并报政府采购监督管理部门备案。</w:t>
      </w:r>
    </w:p>
    <w:p>
      <w:pPr>
        <w:ind w:firstLine="420"/>
      </w:pPr>
      <w:r>
        <w:rPr>
          <w:sz w:val="21"/>
        </w:rPr>
        <w:t>2.</w:t>
      </w:r>
      <w:r>
        <w:rPr>
          <w:sz w:val="21"/>
        </w:rPr>
        <w:t>月度考核标准：</w:t>
      </w:r>
    </w:p>
    <w:p>
      <w:pPr>
        <w:ind w:firstLine="420"/>
      </w:pPr>
      <w:r>
        <w:rPr>
          <w:sz w:val="21"/>
        </w:rPr>
        <w:t>（</w:t>
      </w:r>
      <w:r>
        <w:rPr>
          <w:sz w:val="21"/>
        </w:rPr>
        <w:t>1</w:t>
      </w:r>
      <w:r>
        <w:rPr>
          <w:sz w:val="21"/>
        </w:rPr>
        <w:t>）以下为考核细则，具体考核细则将由采购人根据实际情况制定，采购人对考核细则保持最终修改权和解释权。</w:t>
      </w:r>
    </w:p>
    <w:p>
      <w:pPr>
        <w:ind w:firstLine="420"/>
      </w:pPr>
      <w:r>
        <w:rPr>
          <w:sz w:val="21"/>
        </w:rPr>
        <w:t>（</w:t>
      </w:r>
      <w:r>
        <w:rPr>
          <w:sz w:val="21"/>
        </w:rPr>
        <w:t>2</w:t>
      </w:r>
      <w:r>
        <w:rPr>
          <w:sz w:val="21"/>
        </w:rPr>
        <w:t>）以下考核细则是采购人对中标人进行每月定期考核的内容（满分为</w:t>
      </w:r>
      <w:r>
        <w:rPr>
          <w:sz w:val="21"/>
        </w:rPr>
        <w:t>100</w:t>
      </w:r>
      <w:r>
        <w:rPr>
          <w:sz w:val="21"/>
        </w:rPr>
        <w:t>分），若每月度中标人考核分数在</w:t>
      </w:r>
      <w:r>
        <w:rPr>
          <w:sz w:val="21"/>
        </w:rPr>
        <w:t>80</w:t>
      </w:r>
      <w:r>
        <w:rPr>
          <w:sz w:val="21"/>
        </w:rPr>
        <w:t>分</w:t>
      </w:r>
      <w:r>
        <w:rPr>
          <w:sz w:val="21"/>
        </w:rPr>
        <w:t>-89</w:t>
      </w:r>
      <w:r>
        <w:rPr>
          <w:sz w:val="21"/>
        </w:rPr>
        <w:t>分，要求中标人限期整改，并停止供货一个月；</w:t>
      </w:r>
      <w:r>
        <w:rPr>
          <w:sz w:val="21"/>
        </w:rPr>
        <w:t>70</w:t>
      </w:r>
      <w:r>
        <w:rPr>
          <w:sz w:val="21"/>
        </w:rPr>
        <w:t>分</w:t>
      </w:r>
      <w:r>
        <w:rPr>
          <w:sz w:val="21"/>
        </w:rPr>
        <w:t>-79</w:t>
      </w:r>
      <w:r>
        <w:rPr>
          <w:sz w:val="21"/>
        </w:rPr>
        <w:t>分，要求中标人限期整改，并停止供货三个月；</w:t>
      </w:r>
      <w:r>
        <w:rPr>
          <w:sz w:val="21"/>
        </w:rPr>
        <w:t>69</w:t>
      </w:r>
      <w:r>
        <w:rPr>
          <w:sz w:val="21"/>
        </w:rPr>
        <w:t>分以下或出现重大事故、严重违规违法事件，采购人将有权终止中标人《服务合同》，报政府采购监督管理部门备案，没收全额履约保证金，并提请上级主管部门在辖区内通报。</w:t>
      </w:r>
    </w:p>
    <w:p>
      <w:pPr>
        <w:ind w:firstLine="420"/>
      </w:pPr>
      <w:r>
        <w:rPr>
          <w:sz w:val="21"/>
        </w:rPr>
        <w:t>（</w:t>
      </w:r>
      <w:r>
        <w:rPr>
          <w:sz w:val="21"/>
        </w:rPr>
        <w:t>3</w:t>
      </w:r>
      <w:r>
        <w:rPr>
          <w:sz w:val="21"/>
        </w:rPr>
        <w:t>）如出现停货供应，采购人可要求其他中标人提供供货。</w:t>
      </w:r>
    </w:p>
    <w:tbl>
      <w:tblPr>
        <w:tblW w:w="0" w:type="auto"/>
        <w:tblBorders>
          <w:top w:val="none" w:color="000000" w:sz="4"/>
          <w:left w:val="none" w:color="000000" w:sz="4"/>
          <w:bottom w:val="none" w:color="000000" w:sz="4"/>
          <w:right w:val="none" w:color="000000" w:sz="4"/>
          <w:insideH w:val="none"/>
          <w:insideV w:val="none"/>
        </w:tblBorders>
      </w:tblPr>
      <w:tblGrid>
        <w:gridCol w:w="783"/>
        <w:gridCol w:w="1750"/>
        <w:gridCol w:w="4985"/>
        <w:gridCol w:w="788"/>
      </w:tblGrid>
      <w:tr>
        <w:tc>
          <w:tcPr>
            <w:tcW w:type="dxa" w:w="8306"/>
            <w:gridSpan w:val="4"/>
            <w:tcBorders>
              <w:top w:val="single" w:color="000000" w:sz="4"/>
              <w:left w:val="single" w:color="000000" w:sz="4"/>
              <w:bottom w:val="single" w:color="000000" w:sz="4"/>
              <w:right w:val="single" w:color="000000" w:sz="4"/>
            </w:tcBorders>
            <w:shd w:fill="FFFFFF"/>
            <w:vAlign w:val="top"/>
          </w:tcPr>
          <w:p>
            <w:pPr>
              <w:jc w:val="center"/>
            </w:pPr>
            <w:r>
              <w:rPr>
                <w:sz w:val="32"/>
              </w:rPr>
              <w:t>月度考核表</w:t>
            </w:r>
          </w:p>
        </w:tc>
      </w:tr>
      <w:tr>
        <w:tc>
          <w:tcPr>
            <w:tcW w:type="dxa" w:w="8306"/>
            <w:gridSpan w:val="4"/>
            <w:tcBorders>
              <w:top w:val="none" w:color="000000" w:sz="4"/>
              <w:left w:val="single" w:color="000000" w:sz="4"/>
              <w:bottom w:val="single" w:color="000000" w:sz="4"/>
              <w:right w:val="single" w:color="000000" w:sz="4"/>
            </w:tcBorders>
            <w:shd w:fill="FFFFFF"/>
            <w:vAlign w:val="top"/>
          </w:tcPr>
          <w:p>
            <w:pPr>
              <w:jc w:val="left"/>
            </w:pPr>
            <w:r>
              <w:rPr>
                <w:sz w:val="22"/>
              </w:rPr>
              <w:t>供应商名称：</w:t>
            </w:r>
          </w:p>
        </w:tc>
      </w:tr>
      <w:tr>
        <w:tc>
          <w:tcPr>
            <w:tcW w:type="dxa" w:w="783"/>
            <w:tcBorders>
              <w:top w:val="none" w:color="000000" w:sz="4"/>
              <w:left w:val="single" w:color="000000" w:sz="4"/>
              <w:bottom w:val="single" w:color="000000" w:sz="4"/>
              <w:right w:val="single" w:color="000000" w:sz="4"/>
            </w:tcBorders>
            <w:shd w:fill="FFFFFF"/>
            <w:vAlign w:val="top"/>
          </w:tcPr>
          <w:p>
            <w:pPr>
              <w:jc w:val="center"/>
            </w:pPr>
            <w:r>
              <w:rPr>
                <w:sz w:val="20"/>
              </w:rPr>
              <w:t>序号</w:t>
            </w:r>
          </w:p>
        </w:tc>
        <w:tc>
          <w:tcPr>
            <w:tcW w:type="dxa" w:w="1750"/>
            <w:tcBorders>
              <w:top w:val="single" w:color="000000" w:sz="4"/>
              <w:left w:val="none" w:color="000000" w:sz="4"/>
              <w:bottom w:val="single" w:color="000000" w:sz="4"/>
              <w:right w:val="single" w:color="000000" w:sz="4"/>
            </w:tcBorders>
            <w:shd w:fill="FFFFFF"/>
            <w:vAlign w:val="top"/>
          </w:tcPr>
          <w:p>
            <w:pPr>
              <w:jc w:val="center"/>
            </w:pPr>
            <w:r>
              <w:rPr>
                <w:sz w:val="20"/>
              </w:rPr>
              <w:t>项目</w:t>
            </w:r>
          </w:p>
        </w:tc>
        <w:tc>
          <w:tcPr>
            <w:tcW w:type="dxa" w:w="4985"/>
            <w:tcBorders>
              <w:top w:val="single" w:color="000000" w:sz="4"/>
              <w:left w:val="none" w:color="000000" w:sz="4"/>
              <w:bottom w:val="single" w:color="000000" w:sz="4"/>
              <w:right w:val="single" w:color="000000" w:sz="4"/>
            </w:tcBorders>
            <w:shd w:fill="FFFFFF"/>
            <w:vAlign w:val="top"/>
          </w:tcPr>
          <w:p>
            <w:pPr>
              <w:jc w:val="center"/>
            </w:pPr>
            <w:r>
              <w:rPr>
                <w:sz w:val="20"/>
              </w:rPr>
              <w:t>扣分事项</w:t>
            </w:r>
          </w:p>
        </w:tc>
        <w:tc>
          <w:tcPr>
            <w:tcW w:type="dxa" w:w="788"/>
            <w:tcBorders>
              <w:top w:val="single" w:color="000000" w:sz="4"/>
              <w:left w:val="none" w:color="000000" w:sz="4"/>
              <w:bottom w:val="single" w:color="000000" w:sz="4"/>
              <w:right w:val="single" w:color="000000" w:sz="4"/>
            </w:tcBorders>
            <w:shd w:fill="FFFFFF"/>
            <w:vAlign w:val="top"/>
          </w:tcPr>
          <w:p>
            <w:pPr>
              <w:jc w:val="center"/>
            </w:pPr>
            <w:r>
              <w:rPr>
                <w:sz w:val="20"/>
              </w:rPr>
              <w:t>分值</w:t>
            </w:r>
          </w:p>
        </w:tc>
      </w:tr>
      <w:tr>
        <w:tc>
          <w:tcPr>
            <w:tcW w:type="dxa" w:w="783"/>
            <w:vMerge w:val="restart"/>
            <w:tcBorders>
              <w:top w:val="none" w:color="000000" w:sz="4"/>
              <w:left w:val="single" w:color="000000" w:sz="4"/>
              <w:bottom w:val="single" w:color="000000" w:sz="4"/>
              <w:right w:val="single" w:color="000000" w:sz="4"/>
            </w:tcBorders>
            <w:shd w:fill="FFFFFF"/>
            <w:vAlign w:val="top"/>
          </w:tcPr>
          <w:p>
            <w:pPr>
              <w:jc w:val="center"/>
            </w:pPr>
            <w:r>
              <w:rPr>
                <w:sz w:val="20"/>
              </w:rPr>
              <w:t>1</w:t>
            </w:r>
          </w:p>
        </w:tc>
        <w:tc>
          <w:tcPr>
            <w:tcW w:type="dxa" w:w="1750"/>
            <w:vMerge w:val="restart"/>
            <w:tcBorders>
              <w:top w:val="none" w:color="000000" w:sz="4"/>
              <w:left w:val="none" w:color="000000" w:sz="4"/>
              <w:bottom w:val="single" w:color="000000" w:sz="4"/>
              <w:right w:val="single" w:color="000000" w:sz="4"/>
            </w:tcBorders>
            <w:shd w:fill="FFFFFF"/>
            <w:vAlign w:val="top"/>
          </w:tcPr>
          <w:p>
            <w:pPr>
              <w:jc w:val="center"/>
            </w:pPr>
            <w:r>
              <w:rPr>
                <w:sz w:val="22"/>
              </w:rPr>
              <w:t>质量要求</w:t>
            </w: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相应批次的食品未能提供对应合格检验证明或合格证明的，每次扣</w:t>
            </w:r>
            <w:r>
              <w:rPr>
                <w:sz w:val="21"/>
              </w:rPr>
              <w:t>20</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食品质量不符合要求，出现质量问题</w:t>
            </w:r>
            <w:r>
              <w:rPr>
                <w:sz w:val="21"/>
              </w:rPr>
              <w:t>,</w:t>
            </w:r>
            <w:r>
              <w:rPr>
                <w:sz w:val="21"/>
              </w:rPr>
              <w:t>但未造成严重后果，每次扣</w:t>
            </w:r>
            <w:r>
              <w:rPr>
                <w:sz w:val="21"/>
              </w:rPr>
              <w:t>5</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不及时了解市场信息，提供社会反响大的食品，每次扣</w:t>
            </w:r>
            <w:r>
              <w:rPr>
                <w:sz w:val="21"/>
              </w:rPr>
              <w:t>3</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超范围或超剂量使用食品添加剂、发现使用劣质原料，违规使用抗生素、激素等有害物质，一经核实，解除《服务合同》</w:t>
            </w:r>
          </w:p>
        </w:tc>
        <w:tc>
          <w:tcPr>
            <w:tcW w:type="dxa" w:w="788"/>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无法向</w:t>
            </w:r>
            <w:r>
              <w:rPr>
                <w:sz w:val="21"/>
              </w:rPr>
              <w:t>医院</w:t>
            </w:r>
            <w:r>
              <w:rPr>
                <w:sz w:val="21"/>
              </w:rPr>
              <w:t>提供上游企业票证，无法保证每批次进货能溯源及未按照标准严格采购，出现次、差、来历不明货物，每次扣</w:t>
            </w:r>
            <w:r>
              <w:rPr>
                <w:sz w:val="21"/>
              </w:rPr>
              <w:t>2</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医院</w:t>
            </w:r>
            <w:r>
              <w:rPr>
                <w:sz w:val="21"/>
              </w:rPr>
              <w:t>因食品质量而拒收货物，每次扣</w:t>
            </w:r>
            <w:r>
              <w:rPr>
                <w:sz w:val="21"/>
              </w:rPr>
              <w:t>1</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供应商没有建立食品安全卫生制度或有设备但没有使用，每次扣</w:t>
            </w:r>
            <w:r>
              <w:rPr>
                <w:sz w:val="21"/>
              </w:rPr>
              <w:t>3</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val="restart"/>
            <w:tcBorders>
              <w:top w:val="none" w:color="000000" w:sz="4"/>
              <w:left w:val="single" w:color="000000" w:sz="4"/>
              <w:bottom w:val="single" w:color="000000" w:sz="4"/>
              <w:right w:val="single" w:color="000000" w:sz="4"/>
            </w:tcBorders>
            <w:shd w:fill="FFFFFF"/>
            <w:vAlign w:val="top"/>
          </w:tcPr>
          <w:p>
            <w:pPr>
              <w:jc w:val="center"/>
            </w:pPr>
            <w:r>
              <w:rPr>
                <w:sz w:val="22"/>
              </w:rPr>
              <w:t>2</w:t>
            </w:r>
          </w:p>
        </w:tc>
        <w:tc>
          <w:tcPr>
            <w:tcW w:type="dxa" w:w="1750"/>
            <w:vMerge w:val="restart"/>
            <w:tcBorders>
              <w:top w:val="none" w:color="000000" w:sz="4"/>
              <w:left w:val="none" w:color="000000" w:sz="4"/>
              <w:bottom w:val="single" w:color="000000" w:sz="4"/>
              <w:right w:val="single" w:color="000000" w:sz="4"/>
            </w:tcBorders>
            <w:shd w:fill="FFFFFF"/>
            <w:vAlign w:val="top"/>
          </w:tcPr>
          <w:p>
            <w:pPr>
              <w:jc w:val="center"/>
            </w:pPr>
            <w:r>
              <w:rPr>
                <w:sz w:val="22"/>
              </w:rPr>
              <w:t>原材料价格</w:t>
            </w: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供应商不接受议定的价格，每次扣</w:t>
            </w:r>
            <w:r>
              <w:rPr>
                <w:sz w:val="21"/>
              </w:rPr>
              <w:t>10</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群众监督对食品价格有特别异议的记录，每次扣</w:t>
            </w:r>
            <w:r>
              <w:rPr>
                <w:sz w:val="21"/>
              </w:rPr>
              <w:t>2</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val="restart"/>
            <w:tcBorders>
              <w:top w:val="none" w:color="000000" w:sz="4"/>
              <w:left w:val="single" w:color="000000" w:sz="4"/>
              <w:bottom w:val="single" w:color="000000" w:sz="4"/>
              <w:right w:val="single" w:color="000000" w:sz="4"/>
            </w:tcBorders>
            <w:shd w:fill="FFFFFF"/>
            <w:vAlign w:val="top"/>
          </w:tcPr>
          <w:p>
            <w:pPr>
              <w:jc w:val="center"/>
            </w:pPr>
            <w:r>
              <w:rPr>
                <w:sz w:val="22"/>
              </w:rPr>
              <w:t>3</w:t>
            </w:r>
          </w:p>
        </w:tc>
        <w:tc>
          <w:tcPr>
            <w:tcW w:type="dxa" w:w="1750"/>
            <w:vMerge w:val="restart"/>
            <w:tcBorders>
              <w:top w:val="none" w:color="000000" w:sz="4"/>
              <w:left w:val="none" w:color="000000" w:sz="4"/>
              <w:bottom w:val="single" w:color="000000" w:sz="4"/>
              <w:right w:val="single" w:color="000000" w:sz="4"/>
            </w:tcBorders>
            <w:shd w:fill="FFFFFF"/>
            <w:vAlign w:val="top"/>
          </w:tcPr>
          <w:p>
            <w:pPr>
              <w:jc w:val="center"/>
            </w:pPr>
            <w:r>
              <w:rPr>
                <w:sz w:val="22"/>
              </w:rPr>
              <w:t>配送要求</w:t>
            </w: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配送车辆、实际运输不符合招标文件及《服务合同》约定的，车厢内有异味，不整洁每次扣</w:t>
            </w:r>
            <w:r>
              <w:rPr>
                <w:sz w:val="21"/>
              </w:rPr>
              <w:t>3</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未在规定时间内完成配送、供货，每次扣</w:t>
            </w:r>
            <w:r>
              <w:rPr>
                <w:sz w:val="21"/>
              </w:rPr>
              <w:t>5</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实际配送食品少于订购数量且不能及时补充的，每次扣</w:t>
            </w:r>
            <w:r>
              <w:rPr>
                <w:sz w:val="21"/>
              </w:rPr>
              <w:t>1</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配送车辆内的食品没有包装或使用密闭容器盛放，容器材料应符合食品安全国家标准或有关规定，送货单没有详细注明商品的品牌、品种、单价、数量，送货单出现涂改，标记不清的情况的，每次扣</w:t>
            </w:r>
            <w:r>
              <w:rPr>
                <w:sz w:val="21"/>
              </w:rPr>
              <w:t>2</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高危易腐食品应未采用冷冻（藏）方式配送，实际配送的食品与订购货物种类、质量不符，未能及时更换的，每次扣</w:t>
            </w:r>
            <w:r>
              <w:rPr>
                <w:sz w:val="21"/>
              </w:rPr>
              <w:t>5</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人员没有出示健康证，没有穿着工衣和配戴胸卡的，每次扣</w:t>
            </w:r>
            <w:r>
              <w:rPr>
                <w:sz w:val="21"/>
              </w:rPr>
              <w:t>3</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没有按照</w:t>
            </w:r>
            <w:r>
              <w:rPr>
                <w:sz w:val="21"/>
              </w:rPr>
              <w:t>医院</w:t>
            </w:r>
            <w:r>
              <w:rPr>
                <w:sz w:val="21"/>
              </w:rPr>
              <w:t>要求将食品送到指定地点，每次扣</w:t>
            </w:r>
            <w:r>
              <w:rPr>
                <w:sz w:val="21"/>
              </w:rPr>
              <w:t>1</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val="restart"/>
            <w:tcBorders>
              <w:top w:val="none" w:color="000000" w:sz="4"/>
              <w:left w:val="single" w:color="000000" w:sz="4"/>
              <w:bottom w:val="single" w:color="000000" w:sz="4"/>
              <w:right w:val="single" w:color="000000" w:sz="4"/>
            </w:tcBorders>
            <w:shd w:fill="FFFFFF"/>
            <w:vAlign w:val="top"/>
          </w:tcPr>
          <w:p>
            <w:pPr>
              <w:jc w:val="center"/>
            </w:pPr>
            <w:r>
              <w:rPr>
                <w:sz w:val="22"/>
              </w:rPr>
              <w:t>4</w:t>
            </w:r>
          </w:p>
        </w:tc>
        <w:tc>
          <w:tcPr>
            <w:tcW w:type="dxa" w:w="1750"/>
            <w:vMerge w:val="restart"/>
            <w:tcBorders>
              <w:top w:val="none" w:color="000000" w:sz="4"/>
              <w:left w:val="none" w:color="000000" w:sz="4"/>
              <w:bottom w:val="single" w:color="000000" w:sz="4"/>
              <w:right w:val="single" w:color="000000" w:sz="4"/>
            </w:tcBorders>
            <w:shd w:fill="FFFFFF"/>
            <w:vAlign w:val="top"/>
          </w:tcPr>
          <w:p>
            <w:pPr>
              <w:jc w:val="center"/>
            </w:pPr>
            <w:r>
              <w:rPr>
                <w:sz w:val="22"/>
              </w:rPr>
              <w:t>安全生产管</w:t>
            </w:r>
            <w:r>
              <w:br/>
            </w:r>
            <w:r>
              <w:rPr>
                <w:sz w:val="22"/>
              </w:rPr>
              <w:t>理要求</w:t>
            </w: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没有建立、健全本单位安全生产责任制、安全生产规章制度和操作规程，或没有按相关职能部门规定操作，每次扣</w:t>
            </w:r>
            <w:r>
              <w:rPr>
                <w:sz w:val="21"/>
              </w:rPr>
              <w:t>5</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没有相关应急预案的，每次扣</w:t>
            </w:r>
            <w:r>
              <w:rPr>
                <w:sz w:val="21"/>
              </w:rPr>
              <w:t>5</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造成重大事故或有重大事故不配合处理的，一经核实，解除《服务合同》。</w:t>
            </w:r>
          </w:p>
        </w:tc>
        <w:tc>
          <w:tcPr>
            <w:tcW w:type="dxa" w:w="788"/>
            <w:tcBorders>
              <w:top w:val="none" w:color="000000" w:sz="4"/>
              <w:left w:val="none" w:color="000000" w:sz="4"/>
              <w:bottom w:val="single" w:color="000000" w:sz="4"/>
              <w:right w:val="single" w:color="000000" w:sz="4"/>
            </w:tcBorders>
            <w:shd w:fill="FFFFFF"/>
            <w:vAlign w:val="top"/>
          </w:tcPr>
          <w:p>
            <w:pPr>
              <w:jc w:val="center"/>
            </w:pPr>
            <w:r>
              <w:rPr>
                <w:sz w:val="20"/>
              </w:rPr>
              <w:t>/</w:t>
            </w:r>
          </w:p>
        </w:tc>
      </w:tr>
      <w:tr>
        <w:tc>
          <w:tcPr>
            <w:tcW w:type="dxa" w:w="783"/>
            <w:vMerge w:val="restart"/>
            <w:tcBorders>
              <w:top w:val="none" w:color="000000" w:sz="4"/>
              <w:left w:val="single" w:color="000000" w:sz="4"/>
              <w:bottom w:val="single" w:color="000000" w:sz="4"/>
              <w:right w:val="single" w:color="000000" w:sz="4"/>
            </w:tcBorders>
            <w:shd w:fill="FFFFFF"/>
            <w:vAlign w:val="top"/>
          </w:tcPr>
          <w:p>
            <w:pPr>
              <w:jc w:val="center"/>
            </w:pPr>
            <w:r>
              <w:rPr>
                <w:sz w:val="22"/>
              </w:rPr>
              <w:t>5</w:t>
            </w:r>
          </w:p>
        </w:tc>
        <w:tc>
          <w:tcPr>
            <w:tcW w:type="dxa" w:w="1750"/>
            <w:vMerge w:val="restart"/>
            <w:tcBorders>
              <w:top w:val="none" w:color="000000" w:sz="4"/>
              <w:left w:val="none" w:color="000000" w:sz="4"/>
              <w:bottom w:val="single" w:color="000000" w:sz="4"/>
              <w:right w:val="single" w:color="000000" w:sz="4"/>
            </w:tcBorders>
            <w:shd w:fill="FFFFFF"/>
            <w:vAlign w:val="top"/>
          </w:tcPr>
          <w:p>
            <w:pPr>
              <w:jc w:val="center"/>
            </w:pPr>
            <w:r>
              <w:rPr>
                <w:sz w:val="22"/>
              </w:rPr>
              <w:t>纪律要求</w:t>
            </w: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未按要求及时、如实报告生产安全事故，一经核实，解除《服务合同》。</w:t>
            </w:r>
          </w:p>
        </w:tc>
        <w:tc>
          <w:tcPr>
            <w:tcW w:type="dxa" w:w="788"/>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提供资料弄虚作假的，每次扣</w:t>
            </w:r>
            <w:r>
              <w:rPr>
                <w:sz w:val="21"/>
              </w:rPr>
              <w:t>5</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出现供应商有联手哄抬物价现象的，一经核实，解除《服务合同》。</w:t>
            </w:r>
          </w:p>
        </w:tc>
        <w:tc>
          <w:tcPr>
            <w:tcW w:type="dxa" w:w="788"/>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向</w:t>
            </w:r>
            <w:r>
              <w:rPr>
                <w:sz w:val="21"/>
              </w:rPr>
              <w:t>医院</w:t>
            </w:r>
            <w:r>
              <w:rPr>
                <w:sz w:val="21"/>
              </w:rPr>
              <w:t>主管人员或验收货人进行物质、金钱行贿，一经核实，解除《服务合同》。</w:t>
            </w:r>
          </w:p>
        </w:tc>
        <w:tc>
          <w:tcPr>
            <w:tcW w:type="dxa" w:w="788"/>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783"/>
            <w:vMerge w:val="restart"/>
            <w:tcBorders>
              <w:top w:val="none" w:color="000000" w:sz="4"/>
              <w:left w:val="single" w:color="000000" w:sz="4"/>
              <w:bottom w:val="single" w:color="000000" w:sz="4"/>
              <w:right w:val="single" w:color="000000" w:sz="4"/>
            </w:tcBorders>
            <w:shd w:fill="FFFFFF"/>
            <w:vAlign w:val="top"/>
          </w:tcPr>
          <w:p>
            <w:pPr>
              <w:jc w:val="center"/>
            </w:pPr>
            <w:r>
              <w:rPr>
                <w:sz w:val="22"/>
              </w:rPr>
              <w:t>6</w:t>
            </w:r>
          </w:p>
        </w:tc>
        <w:tc>
          <w:tcPr>
            <w:tcW w:type="dxa" w:w="1750"/>
            <w:vMerge w:val="restart"/>
            <w:tcBorders>
              <w:top w:val="none" w:color="000000" w:sz="4"/>
              <w:left w:val="none" w:color="000000" w:sz="4"/>
              <w:bottom w:val="single" w:color="000000" w:sz="4"/>
              <w:right w:val="single" w:color="000000" w:sz="4"/>
            </w:tcBorders>
            <w:shd w:fill="FFFFFF"/>
            <w:vAlign w:val="top"/>
          </w:tcPr>
          <w:p>
            <w:pPr>
              <w:jc w:val="center"/>
            </w:pPr>
            <w:r>
              <w:rPr>
                <w:sz w:val="22"/>
              </w:rPr>
              <w:t>诚信服务</w:t>
            </w: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经营场地、设备、人员配置、经济实力与承诺不符，每次扣</w:t>
            </w:r>
            <w:r>
              <w:rPr>
                <w:sz w:val="21"/>
              </w:rPr>
              <w:t>3</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被投诉并经查证属实，每次扣</w:t>
            </w:r>
            <w:r>
              <w:rPr>
                <w:sz w:val="21"/>
              </w:rPr>
              <w:t>1</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拒绝</w:t>
            </w:r>
            <w:r>
              <w:rPr>
                <w:sz w:val="21"/>
              </w:rPr>
              <w:t>医院</w:t>
            </w:r>
            <w:r>
              <w:rPr>
                <w:sz w:val="21"/>
              </w:rPr>
              <w:t>提出的合理服务要求，每次扣</w:t>
            </w:r>
            <w:r>
              <w:rPr>
                <w:sz w:val="21"/>
              </w:rPr>
              <w:t>1</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存在转包行为，一经核实，解除《服务合同》。</w:t>
            </w:r>
          </w:p>
        </w:tc>
        <w:tc>
          <w:tcPr>
            <w:tcW w:type="dxa" w:w="788"/>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783"/>
            <w:vMerge w:val="restart"/>
            <w:tcBorders>
              <w:top w:val="none" w:color="000000" w:sz="4"/>
              <w:left w:val="single" w:color="000000" w:sz="4"/>
              <w:bottom w:val="single" w:color="000000" w:sz="4"/>
              <w:right w:val="single" w:color="000000" w:sz="4"/>
            </w:tcBorders>
            <w:shd w:fill="FFFFFF"/>
            <w:vAlign w:val="top"/>
          </w:tcPr>
          <w:p>
            <w:pPr>
              <w:jc w:val="center"/>
            </w:pPr>
            <w:r>
              <w:rPr>
                <w:sz w:val="22"/>
              </w:rPr>
              <w:t>7</w:t>
            </w:r>
          </w:p>
        </w:tc>
        <w:tc>
          <w:tcPr>
            <w:tcW w:type="dxa" w:w="1750"/>
            <w:vMerge w:val="restart"/>
            <w:tcBorders>
              <w:top w:val="none" w:color="000000" w:sz="4"/>
              <w:left w:val="none" w:color="000000" w:sz="4"/>
              <w:bottom w:val="single" w:color="000000" w:sz="4"/>
              <w:right w:val="single" w:color="000000" w:sz="4"/>
            </w:tcBorders>
            <w:shd w:fill="FFFFFF"/>
            <w:vAlign w:val="top"/>
          </w:tcPr>
          <w:p>
            <w:pPr>
              <w:jc w:val="center"/>
            </w:pPr>
            <w:r>
              <w:rPr>
                <w:sz w:val="22"/>
              </w:rPr>
              <w:t>满意度要求</w:t>
            </w: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监管部门的日常监督检查，被通报批评</w:t>
            </w:r>
            <w:r>
              <w:rPr>
                <w:sz w:val="21"/>
              </w:rPr>
              <w:t>1</w:t>
            </w:r>
            <w:r>
              <w:rPr>
                <w:sz w:val="21"/>
              </w:rPr>
              <w:t>次扣</w:t>
            </w:r>
            <w:r>
              <w:rPr>
                <w:sz w:val="21"/>
              </w:rPr>
              <w:t>5</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被媒体负面曝光的，一经核实，解除《服务合同》。</w:t>
            </w:r>
          </w:p>
        </w:tc>
        <w:tc>
          <w:tcPr>
            <w:tcW w:type="dxa" w:w="788"/>
            <w:tcBorders>
              <w:top w:val="none" w:color="000000" w:sz="4"/>
              <w:left w:val="none" w:color="000000" w:sz="4"/>
              <w:bottom w:val="single" w:color="000000" w:sz="4"/>
              <w:right w:val="single" w:color="000000" w:sz="4"/>
            </w:tcBorders>
            <w:shd w:fill="FFFFFF"/>
            <w:vAlign w:val="top"/>
          </w:tcPr>
          <w:p>
            <w:pPr>
              <w:jc w:val="center"/>
            </w:pPr>
            <w:r>
              <w:rPr>
                <w:sz w:val="22"/>
              </w:rPr>
              <w:t>/</w:t>
            </w:r>
          </w:p>
        </w:tc>
      </w:tr>
      <w:tr>
        <w:tc>
          <w:tcPr>
            <w:tcW w:type="dxa" w:w="783"/>
            <w:vMerge w:val="restart"/>
            <w:tcBorders>
              <w:top w:val="none" w:color="000000" w:sz="4"/>
              <w:left w:val="single" w:color="000000" w:sz="4"/>
              <w:bottom w:val="single" w:color="000000" w:sz="4"/>
              <w:right w:val="single" w:color="000000" w:sz="4"/>
            </w:tcBorders>
            <w:shd w:fill="FFFFFF"/>
            <w:vAlign w:val="top"/>
          </w:tcPr>
          <w:p>
            <w:pPr>
              <w:jc w:val="center"/>
            </w:pPr>
            <w:r>
              <w:rPr>
                <w:sz w:val="22"/>
              </w:rPr>
              <w:t>8</w:t>
            </w:r>
          </w:p>
        </w:tc>
        <w:tc>
          <w:tcPr>
            <w:tcW w:type="dxa" w:w="1750"/>
            <w:vMerge w:val="restart"/>
            <w:tcBorders>
              <w:top w:val="none" w:color="000000" w:sz="4"/>
              <w:left w:val="none" w:color="000000" w:sz="4"/>
              <w:bottom w:val="single" w:color="000000" w:sz="4"/>
              <w:right w:val="single" w:color="000000" w:sz="4"/>
            </w:tcBorders>
            <w:shd w:fill="FFFFFF"/>
            <w:vAlign w:val="top"/>
          </w:tcPr>
          <w:p>
            <w:pPr>
              <w:jc w:val="center"/>
            </w:pPr>
            <w:r>
              <w:rPr>
                <w:sz w:val="22"/>
              </w:rPr>
              <w:t>现场调查</w:t>
            </w: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不能提供考核小组要求的材料，缺</w:t>
            </w:r>
            <w:r>
              <w:rPr>
                <w:sz w:val="21"/>
              </w:rPr>
              <w:t>1</w:t>
            </w:r>
            <w:r>
              <w:rPr>
                <w:sz w:val="21"/>
              </w:rPr>
              <w:t>份扣</w:t>
            </w:r>
            <w:r>
              <w:rPr>
                <w:sz w:val="21"/>
              </w:rPr>
              <w:t>1</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vMerge/>
            <w:tcBorders>
              <w:top w:val="none" w:color="000000" w:sz="4"/>
              <w:left w:val="singl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医院</w:t>
            </w:r>
            <w:r>
              <w:rPr>
                <w:sz w:val="21"/>
              </w:rPr>
              <w:t>食堂考核小组对现场查验食品及设施，通报批评</w:t>
            </w:r>
            <w:r>
              <w:rPr>
                <w:sz w:val="21"/>
              </w:rPr>
              <w:t>1</w:t>
            </w:r>
            <w:r>
              <w:rPr>
                <w:sz w:val="21"/>
              </w:rPr>
              <w:t>次扣</w:t>
            </w:r>
            <w:r>
              <w:rPr>
                <w:sz w:val="21"/>
              </w:rPr>
              <w:t>3</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83"/>
            <w:tcBorders>
              <w:top w:val="none" w:color="000000" w:sz="4"/>
              <w:left w:val="single" w:color="000000" w:sz="4"/>
              <w:bottom w:val="single" w:color="000000" w:sz="4"/>
              <w:right w:val="single" w:color="000000" w:sz="4"/>
            </w:tcBorders>
            <w:shd w:fill="FFFFFF"/>
            <w:vAlign w:val="top"/>
          </w:tcPr>
          <w:p>
            <w:pPr>
              <w:jc w:val="center"/>
            </w:pPr>
            <w:r>
              <w:rPr>
                <w:sz w:val="22"/>
              </w:rPr>
              <w:t>9</w:t>
            </w:r>
          </w:p>
        </w:tc>
        <w:tc>
          <w:tcPr>
            <w:tcW w:type="dxa" w:w="1750"/>
            <w:tcBorders>
              <w:top w:val="none" w:color="000000" w:sz="4"/>
              <w:left w:val="none" w:color="000000" w:sz="4"/>
              <w:bottom w:val="single" w:color="000000" w:sz="4"/>
              <w:right w:val="single" w:color="000000" w:sz="4"/>
            </w:tcBorders>
            <w:shd w:fill="FFFFFF"/>
            <w:vAlign w:val="top"/>
          </w:tcPr>
          <w:p>
            <w:pPr>
              <w:jc w:val="center"/>
            </w:pPr>
            <w:r>
              <w:rPr>
                <w:sz w:val="22"/>
              </w:rPr>
              <w:t>其他</w:t>
            </w:r>
          </w:p>
        </w:tc>
        <w:tc>
          <w:tcPr>
            <w:tcW w:type="dxa" w:w="4985"/>
            <w:tcBorders>
              <w:top w:val="none" w:color="000000" w:sz="4"/>
              <w:left w:val="none" w:color="000000" w:sz="4"/>
              <w:bottom w:val="single" w:color="000000" w:sz="4"/>
              <w:right w:val="single" w:color="000000" w:sz="4"/>
            </w:tcBorders>
            <w:shd w:fill="FFFFFF"/>
            <w:vAlign w:val="top"/>
          </w:tcPr>
          <w:p>
            <w:pPr>
              <w:jc w:val="both"/>
            </w:pPr>
            <w:r>
              <w:rPr>
                <w:sz w:val="21"/>
              </w:rPr>
              <w:t>有违反招标文件及《服务合同》规定的其它违约事件的，每发现</w:t>
            </w:r>
            <w:r>
              <w:rPr>
                <w:sz w:val="21"/>
              </w:rPr>
              <w:t>1</w:t>
            </w:r>
            <w:r>
              <w:rPr>
                <w:sz w:val="21"/>
              </w:rPr>
              <w:t>次，需按违约性质并结合上述违约类别，每次扣</w:t>
            </w:r>
            <w:r>
              <w:rPr>
                <w:sz w:val="21"/>
              </w:rPr>
              <w:t>5</w:t>
            </w:r>
            <w:r>
              <w:rPr>
                <w:sz w:val="21"/>
              </w:rPr>
              <w:t>分</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518"/>
            <w:gridSpan w:val="3"/>
            <w:tcBorders>
              <w:top w:val="none" w:color="000000" w:sz="4"/>
              <w:left w:val="single" w:color="000000" w:sz="4"/>
              <w:bottom w:val="single" w:color="000000" w:sz="4"/>
              <w:right w:val="single" w:color="000000" w:sz="4"/>
            </w:tcBorders>
            <w:shd w:fill="FFFFFF"/>
            <w:vAlign w:val="top"/>
          </w:tcPr>
          <w:p>
            <w:pPr>
              <w:jc w:val="left"/>
            </w:pPr>
            <w:r>
              <w:rPr>
                <w:sz w:val="22"/>
              </w:rPr>
              <w:t>合计分值</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7518"/>
            <w:gridSpan w:val="3"/>
            <w:tcBorders>
              <w:top w:val="none" w:color="000000" w:sz="4"/>
              <w:left w:val="single" w:color="000000" w:sz="4"/>
              <w:bottom w:val="single" w:color="000000" w:sz="4"/>
              <w:right w:val="single" w:color="000000" w:sz="4"/>
            </w:tcBorders>
            <w:shd w:fill="FFFFFF"/>
            <w:vAlign w:val="top"/>
          </w:tcPr>
          <w:p>
            <w:pPr>
              <w:jc w:val="left"/>
            </w:pPr>
            <w:r>
              <w:rPr>
                <w:sz w:val="22"/>
              </w:rPr>
              <w:t>整体评价（最终得分</w:t>
            </w:r>
            <w:r>
              <w:rPr>
                <w:sz w:val="22"/>
              </w:rPr>
              <w:t>=</w:t>
            </w:r>
            <w:r>
              <w:rPr>
                <w:sz w:val="22"/>
              </w:rPr>
              <w:t>满分</w:t>
            </w:r>
            <w:r>
              <w:rPr>
                <w:sz w:val="22"/>
              </w:rPr>
              <w:t>100</w:t>
            </w:r>
            <w:r>
              <w:rPr>
                <w:sz w:val="22"/>
              </w:rPr>
              <w:t>分</w:t>
            </w:r>
            <w:r>
              <w:rPr>
                <w:sz w:val="22"/>
              </w:rPr>
              <w:t>-</w:t>
            </w:r>
            <w:r>
              <w:rPr>
                <w:sz w:val="22"/>
              </w:rPr>
              <w:t>合计分值）</w:t>
            </w:r>
          </w:p>
        </w:tc>
        <w:tc>
          <w:tcPr>
            <w:tcW w:type="dxa" w:w="788"/>
            <w:tcBorders>
              <w:top w:val="none" w:color="000000" w:sz="4"/>
              <w:left w:val="none" w:color="000000" w:sz="4"/>
              <w:bottom w:val="single" w:color="000000" w:sz="4"/>
              <w:right w:val="single" w:color="000000" w:sz="4"/>
            </w:tcBorders>
            <w:shd w:fill="FFFFFF"/>
            <w:vAlign w:val="top"/>
          </w:tcPr>
          <w:p>
            <w:pPr>
              <w:jc w:val="center"/>
            </w:pPr>
          </w:p>
        </w:tc>
      </w:tr>
      <w:tr>
        <w:tc>
          <w:tcPr>
            <w:tcW w:type="dxa" w:w="8306"/>
            <w:gridSpan w:val="4"/>
            <w:tcBorders>
              <w:top w:val="none" w:color="000000" w:sz="4"/>
              <w:left w:val="single" w:color="000000" w:sz="4"/>
              <w:bottom w:val="single" w:color="000000" w:sz="4"/>
              <w:right w:val="single" w:color="000000" w:sz="4"/>
            </w:tcBorders>
            <w:shd w:fill="FFFFFF"/>
            <w:vAlign w:val="top"/>
          </w:tcPr>
          <w:p>
            <w:pPr>
              <w:jc w:val="left"/>
            </w:pPr>
            <w:r>
              <w:rPr>
                <w:sz w:val="22"/>
              </w:rPr>
              <w:t>考核小组签名：</w:t>
            </w:r>
            <w:r>
              <w:rPr>
                <w:sz w:val="22"/>
              </w:rPr>
              <w:t xml:space="preserve">         </w:t>
            </w:r>
            <w:r>
              <w:br/>
            </w:r>
            <w:r>
              <w:rPr>
                <w:sz w:val="21"/>
              </w:rPr>
              <w:t xml:space="preserve">                                                           </w:t>
            </w:r>
          </w:p>
          <w:p>
            <w:pPr>
              <w:jc w:val="center"/>
            </w:pPr>
            <w:r>
              <w:rPr>
                <w:sz w:val="21"/>
              </w:rPr>
              <w:t xml:space="preserve">                                                         </w:t>
            </w:r>
            <w:r>
              <w:rPr>
                <w:sz w:val="22"/>
              </w:rPr>
              <w:t>医院</w:t>
            </w:r>
            <w:r>
              <w:rPr>
                <w:sz w:val="22"/>
              </w:rPr>
              <w:t>（盖章）</w:t>
            </w:r>
            <w:r>
              <w:rPr>
                <w:sz w:val="22"/>
              </w:rPr>
              <w:t xml:space="preserve">                                                                                                             </w:t>
            </w:r>
            <w:r>
              <w:rPr>
                <w:sz w:val="22"/>
              </w:rPr>
              <w:t>年</w:t>
            </w:r>
            <w:r>
              <w:rPr>
                <w:sz w:val="22"/>
              </w:rPr>
              <w:t xml:space="preserve">  </w:t>
            </w:r>
            <w:r>
              <w:rPr>
                <w:sz w:val="22"/>
              </w:rPr>
              <w:t>月</w:t>
            </w:r>
            <w:r>
              <w:rPr>
                <w:sz w:val="22"/>
              </w:rPr>
              <w:t xml:space="preserve">  </w:t>
            </w:r>
            <w:r>
              <w:rPr>
                <w:sz w:val="22"/>
              </w:rPr>
              <w:t>日</w:t>
            </w:r>
          </w:p>
        </w:tc>
      </w:tr>
    </w:tbl>
    <w:p>
      <w:pPr>
        <w:jc w:val="both"/>
      </w:pPr>
      <w:r>
        <w:rPr>
          <w:sz w:val="21"/>
        </w:rPr>
        <w:t xml:space="preserve"> </w:t>
      </w:r>
    </w:p>
    <w:p>
      <w:pPr>
        <w:jc w:val="both"/>
      </w:pPr>
      <w:r>
        <w:rPr>
          <w:sz w:val="21"/>
        </w:rPr>
        <w:t>备注：</w:t>
      </w:r>
      <w:r>
        <w:rPr>
          <w:sz w:val="21"/>
        </w:rPr>
        <w:t>①</w:t>
      </w:r>
      <w:r>
        <w:rPr>
          <w:sz w:val="21"/>
        </w:rPr>
        <w:t>非常优秀（</w:t>
      </w:r>
      <w:r>
        <w:rPr>
          <w:sz w:val="21"/>
        </w:rPr>
        <w:t>90-100</w:t>
      </w:r>
      <w:r>
        <w:rPr>
          <w:sz w:val="21"/>
        </w:rPr>
        <w:t>分）；较好（</w:t>
      </w:r>
      <w:r>
        <w:rPr>
          <w:sz w:val="21"/>
        </w:rPr>
        <w:t>80-89</w:t>
      </w:r>
      <w:r>
        <w:rPr>
          <w:sz w:val="21"/>
        </w:rPr>
        <w:t>分）；良好（</w:t>
      </w:r>
      <w:r>
        <w:rPr>
          <w:sz w:val="21"/>
        </w:rPr>
        <w:t>70-79</w:t>
      </w:r>
      <w:r>
        <w:rPr>
          <w:sz w:val="21"/>
        </w:rPr>
        <w:t>分）；一般（</w:t>
      </w:r>
      <w:r>
        <w:rPr>
          <w:sz w:val="21"/>
        </w:rPr>
        <w:t>60-69</w:t>
      </w:r>
      <w:r>
        <w:rPr>
          <w:sz w:val="21"/>
        </w:rPr>
        <w:t>分）；比较差（</w:t>
      </w:r>
      <w:r>
        <w:rPr>
          <w:sz w:val="21"/>
        </w:rPr>
        <w:t>60</w:t>
      </w:r>
      <w:r>
        <w:rPr>
          <w:sz w:val="21"/>
        </w:rPr>
        <w:t>分以下）。</w:t>
      </w:r>
      <w:r>
        <w:rPr>
          <w:sz w:val="21"/>
        </w:rPr>
        <w:t>②</w:t>
      </w:r>
      <w:r>
        <w:rPr>
          <w:sz w:val="21"/>
        </w:rPr>
        <w:t>分值中显示</w:t>
      </w:r>
      <w:r>
        <w:rPr>
          <w:sz w:val="21"/>
        </w:rPr>
        <w:t>“/”</w:t>
      </w:r>
      <w:r>
        <w:rPr>
          <w:sz w:val="21"/>
        </w:rPr>
        <w:t>不作扣分，一票否决。</w:t>
      </w:r>
    </w:p>
    <w:p>
      <w:pPr>
        <w:jc w:val="both"/>
      </w:pPr>
      <w:r>
        <w:rPr>
          <w:sz w:val="21"/>
        </w:rPr>
        <w:t xml:space="preserve"> </w:t>
      </w:r>
      <w:r>
        <w:rPr>
          <w:sz w:val="21"/>
        </w:rPr>
        <w:t>年度考核标准：</w:t>
      </w:r>
    </w:p>
    <w:p>
      <w:pPr>
        <w:jc w:val="both"/>
      </w:pPr>
      <w:r>
        <w:rPr>
          <w:sz w:val="21"/>
        </w:rPr>
        <w:t>（</w:t>
      </w:r>
      <w:r>
        <w:rPr>
          <w:sz w:val="21"/>
        </w:rPr>
        <w:t>1</w:t>
      </w:r>
      <w:r>
        <w:rPr>
          <w:sz w:val="21"/>
        </w:rPr>
        <w:t>）本项目《服务合同》一年一签，中标人须考核合格后才能续签第二年的《服务合同》。</w:t>
      </w:r>
    </w:p>
    <w:p>
      <w:pPr>
        <w:jc w:val="both"/>
      </w:pPr>
      <w:r>
        <w:rPr>
          <w:sz w:val="21"/>
        </w:rPr>
        <w:t>（</w:t>
      </w:r>
      <w:r>
        <w:rPr>
          <w:sz w:val="21"/>
        </w:rPr>
        <w:t>2</w:t>
      </w:r>
      <w:r>
        <w:rPr>
          <w:sz w:val="21"/>
        </w:rPr>
        <w:t>）考核细则，具体考核细则将由</w:t>
      </w:r>
      <w:r>
        <w:rPr>
          <w:sz w:val="21"/>
        </w:rPr>
        <w:t>医院</w:t>
      </w:r>
      <w:r>
        <w:rPr>
          <w:sz w:val="21"/>
        </w:rPr>
        <w:t>根据实际情况制定，</w:t>
      </w:r>
      <w:r>
        <w:rPr>
          <w:sz w:val="21"/>
        </w:rPr>
        <w:t>医院</w:t>
      </w:r>
      <w:r>
        <w:rPr>
          <w:sz w:val="21"/>
        </w:rPr>
        <w:t>对考核细则保持最终修改权和解释权。</w:t>
      </w:r>
    </w:p>
    <w:p>
      <w:pPr>
        <w:ind w:firstLine="420"/>
        <w:jc w:val="both"/>
      </w:pPr>
      <w:r>
        <w:rPr>
          <w:sz w:val="21"/>
        </w:rPr>
        <w:t>（</w:t>
      </w:r>
      <w:r>
        <w:rPr>
          <w:sz w:val="21"/>
        </w:rPr>
        <w:t>3</w:t>
      </w:r>
      <w:r>
        <w:rPr>
          <w:sz w:val="21"/>
        </w:rPr>
        <w:t>）年度的考核标准是在服务年度里的每月考核得分总和的平均值，若服务期间连续两个月度考核分值在</w:t>
      </w:r>
      <w:r>
        <w:rPr>
          <w:sz w:val="21"/>
        </w:rPr>
        <w:t>80</w:t>
      </w:r>
      <w:r>
        <w:rPr>
          <w:sz w:val="21"/>
        </w:rPr>
        <w:t>分以下，不含</w:t>
      </w:r>
      <w:r>
        <w:rPr>
          <w:sz w:val="21"/>
        </w:rPr>
        <w:t>80</w:t>
      </w:r>
      <w:r>
        <w:rPr>
          <w:sz w:val="21"/>
        </w:rPr>
        <w:t>分，</w:t>
      </w:r>
      <w:r>
        <w:rPr>
          <w:sz w:val="21"/>
        </w:rPr>
        <w:t>医院</w:t>
      </w:r>
      <w:r>
        <w:rPr>
          <w:sz w:val="21"/>
        </w:rPr>
        <w:t>不再续签《服务合同》。</w:t>
      </w:r>
    </w:p>
    <w:p>
      <w:pPr>
        <w:jc w:val="both"/>
      </w:pPr>
      <w:r>
        <w:rPr>
          <w:b/>
          <w:sz w:val="21"/>
        </w:rPr>
        <w:t>13</w:t>
      </w:r>
      <w:r>
        <w:rPr>
          <w:b/>
          <w:sz w:val="21"/>
        </w:rPr>
        <w:t>、退出机制</w:t>
      </w:r>
    </w:p>
    <w:p>
      <w:pPr>
        <w:ind w:firstLine="420"/>
        <w:jc w:val="both"/>
      </w:pPr>
      <w:r>
        <w:rPr>
          <w:sz w:val="21"/>
        </w:rPr>
        <w:t>1.</w:t>
      </w:r>
      <w:r>
        <w:rPr>
          <w:sz w:val="21"/>
        </w:rPr>
        <w:t>中标人不得无故退出。确需退出的，须向采购人递交《退出申请表》（附件</w:t>
      </w:r>
      <w:r>
        <w:rPr>
          <w:sz w:val="21"/>
        </w:rPr>
        <w:t>2</w:t>
      </w:r>
      <w:r>
        <w:rPr>
          <w:sz w:val="21"/>
        </w:rPr>
        <w:t>），经相关主管部门批准后办理退出手续。</w:t>
      </w:r>
    </w:p>
    <w:p>
      <w:pPr>
        <w:ind w:firstLine="420"/>
        <w:jc w:val="both"/>
      </w:pPr>
      <w:r>
        <w:rPr>
          <w:sz w:val="21"/>
        </w:rPr>
        <w:t>2.</w:t>
      </w:r>
      <w:r>
        <w:rPr>
          <w:sz w:val="21"/>
        </w:rPr>
        <w:t>中标人在合同生效期间，如有以下行为之一的，将视为违约，采购人有权终止合同，没收其履约保证金，且中标人须负一切责任：</w:t>
      </w:r>
    </w:p>
    <w:p>
      <w:pPr>
        <w:ind w:firstLine="420"/>
        <w:jc w:val="both"/>
      </w:pPr>
      <w:r>
        <w:rPr>
          <w:sz w:val="21"/>
        </w:rPr>
        <w:t>(1)</w:t>
      </w:r>
      <w:r>
        <w:rPr>
          <w:sz w:val="21"/>
        </w:rPr>
        <w:t>中标人违反有关法律法规，受到有关行政主管部门吊销其营业执照、取消或暂停其相关资质、限制其市场准入资格等处罚的；</w:t>
      </w:r>
    </w:p>
    <w:p>
      <w:pPr>
        <w:ind w:firstLine="420"/>
        <w:jc w:val="both"/>
      </w:pPr>
      <w:r>
        <w:rPr>
          <w:sz w:val="21"/>
        </w:rPr>
        <w:t>(2)</w:t>
      </w:r>
      <w:r>
        <w:rPr>
          <w:sz w:val="21"/>
        </w:rPr>
        <w:t>中标人因违规违纪行为，受到行业监督管理部门通报、查处的；</w:t>
      </w:r>
    </w:p>
    <w:p>
      <w:pPr>
        <w:ind w:firstLine="420"/>
        <w:jc w:val="both"/>
      </w:pPr>
      <w:r>
        <w:rPr>
          <w:sz w:val="21"/>
        </w:rPr>
        <w:t>(3)</w:t>
      </w:r>
      <w:r>
        <w:rPr>
          <w:sz w:val="21"/>
        </w:rPr>
        <w:t>发生重大服务质量受到有关政府部门处罚的；</w:t>
      </w:r>
    </w:p>
    <w:p>
      <w:pPr>
        <w:ind w:firstLine="420"/>
        <w:jc w:val="both"/>
      </w:pPr>
      <w:r>
        <w:rPr>
          <w:sz w:val="21"/>
        </w:rPr>
        <w:t>(4)</w:t>
      </w:r>
      <w:r>
        <w:rPr>
          <w:sz w:val="21"/>
        </w:rPr>
        <w:t>与他人串通，向采购人主管人员或验收货人进行物质、金钱行贿的，损害国家利益、社会公共利益或他人合法权益的；</w:t>
      </w:r>
    </w:p>
    <w:p>
      <w:pPr>
        <w:ind w:firstLine="420"/>
        <w:jc w:val="both"/>
      </w:pPr>
      <w:r>
        <w:rPr>
          <w:sz w:val="21"/>
        </w:rPr>
        <w:t>(5)</w:t>
      </w:r>
      <w:r>
        <w:rPr>
          <w:sz w:val="21"/>
        </w:rPr>
        <w:t>不能按采购人要求的期限完成供货计划的；</w:t>
      </w:r>
    </w:p>
    <w:p>
      <w:pPr>
        <w:ind w:firstLine="420"/>
        <w:jc w:val="both"/>
      </w:pPr>
      <w:r>
        <w:rPr>
          <w:sz w:val="21"/>
        </w:rPr>
        <w:t>(6)</w:t>
      </w:r>
      <w:r>
        <w:rPr>
          <w:sz w:val="21"/>
        </w:rPr>
        <w:t>工作态度或服务态度不端正，采购人提出书面整改（或警告）通知仍未采取有效措施进行改善累计达</w:t>
      </w:r>
      <w:r>
        <w:rPr>
          <w:sz w:val="21"/>
        </w:rPr>
        <w:t>2</w:t>
      </w:r>
      <w:r>
        <w:rPr>
          <w:sz w:val="21"/>
        </w:rPr>
        <w:t>次的；</w:t>
      </w:r>
    </w:p>
    <w:p>
      <w:pPr>
        <w:ind w:firstLine="420"/>
        <w:jc w:val="both"/>
      </w:pPr>
      <w:r>
        <w:rPr>
          <w:sz w:val="21"/>
        </w:rPr>
        <w:t>(7)</w:t>
      </w:r>
      <w:r>
        <w:rPr>
          <w:sz w:val="21"/>
        </w:rPr>
        <w:t>无故推托或拒绝接受任务</w:t>
      </w:r>
      <w:r>
        <w:rPr>
          <w:sz w:val="21"/>
        </w:rPr>
        <w:t>3</w:t>
      </w:r>
      <w:r>
        <w:rPr>
          <w:sz w:val="21"/>
        </w:rPr>
        <w:t>次的；</w:t>
      </w:r>
    </w:p>
    <w:p>
      <w:pPr>
        <w:ind w:firstLine="420"/>
        <w:jc w:val="both"/>
      </w:pPr>
      <w:r>
        <w:rPr>
          <w:sz w:val="21"/>
        </w:rPr>
        <w:t>(8)</w:t>
      </w:r>
      <w:r>
        <w:rPr>
          <w:sz w:val="21"/>
        </w:rPr>
        <w:t>中标人违反了诚实信用和投标承诺，没有严格执行相关质量、服务，损害采购人利益的；</w:t>
      </w:r>
    </w:p>
    <w:p>
      <w:pPr>
        <w:ind w:firstLine="420"/>
        <w:jc w:val="both"/>
      </w:pPr>
      <w:r>
        <w:rPr>
          <w:sz w:val="21"/>
        </w:rPr>
        <w:t>(9)</w:t>
      </w:r>
      <w:r>
        <w:rPr>
          <w:sz w:val="21"/>
        </w:rPr>
        <w:t>提供虚假信息，隐瞒、伪造、假借等弄虚作假的非法手段误导或欺骗采购人，取得中标，以谋取非法利益的；</w:t>
      </w:r>
    </w:p>
    <w:p>
      <w:pPr>
        <w:ind w:firstLine="420"/>
        <w:jc w:val="both"/>
      </w:pPr>
      <w:r>
        <w:rPr>
          <w:sz w:val="21"/>
        </w:rPr>
        <w:t>(10)</w:t>
      </w:r>
      <w:r>
        <w:rPr>
          <w:sz w:val="21"/>
        </w:rPr>
        <w:t>在服务实施过程中非法获取与项目有关的任何非法利益的；</w:t>
      </w:r>
    </w:p>
    <w:p>
      <w:pPr>
        <w:ind w:firstLine="420"/>
        <w:jc w:val="both"/>
      </w:pPr>
      <w:r>
        <w:rPr>
          <w:sz w:val="21"/>
        </w:rPr>
        <w:t>(11)</w:t>
      </w:r>
      <w:r>
        <w:rPr>
          <w:sz w:val="21"/>
        </w:rPr>
        <w:t>拒绝接受相关部门监督和检查的；</w:t>
      </w:r>
    </w:p>
    <w:p>
      <w:pPr>
        <w:ind w:firstLine="420"/>
        <w:jc w:val="both"/>
      </w:pPr>
      <w:r>
        <w:rPr>
          <w:sz w:val="21"/>
        </w:rPr>
        <w:t>(12)</w:t>
      </w:r>
      <w:r>
        <w:rPr>
          <w:sz w:val="21"/>
        </w:rPr>
        <w:t>出现信用危机、财务危机、经营危机甚至破产、倒闭，无法继续履行合同的；</w:t>
      </w:r>
    </w:p>
    <w:p>
      <w:pPr>
        <w:ind w:firstLine="420"/>
        <w:jc w:val="both"/>
      </w:pPr>
      <w:r>
        <w:rPr>
          <w:sz w:val="21"/>
        </w:rPr>
        <w:t>(13)</w:t>
      </w:r>
      <w:r>
        <w:rPr>
          <w:sz w:val="21"/>
        </w:rPr>
        <w:t>中标人的工作人员不遵守采购人各项管理规定，或非法泄露采购人信息或违反保密规定的，造成采购人损失的，中标人还应承担由此产生的一切法律责任；</w:t>
      </w:r>
    </w:p>
    <w:p>
      <w:pPr>
        <w:ind w:firstLine="420"/>
        <w:jc w:val="both"/>
      </w:pPr>
      <w:r>
        <w:rPr>
          <w:sz w:val="21"/>
        </w:rPr>
        <w:t>(14)</w:t>
      </w:r>
      <w:r>
        <w:rPr>
          <w:sz w:val="21"/>
        </w:rPr>
        <w:t>中标人任一月度考评结论为</w:t>
      </w:r>
      <w:r>
        <w:rPr>
          <w:sz w:val="21"/>
        </w:rPr>
        <w:t>69</w:t>
      </w:r>
      <w:r>
        <w:rPr>
          <w:sz w:val="21"/>
        </w:rPr>
        <w:t>分以下的或出现重大事故、严重违规违法事件，采购人将解除中标人《服务合同》，报政府采购监督管理部门备案，没收全额履约保证金，并提请上级主管部门在辖区内通报；</w:t>
      </w:r>
    </w:p>
    <w:p>
      <w:pPr>
        <w:ind w:firstLine="420"/>
        <w:jc w:val="both"/>
      </w:pPr>
      <w:r>
        <w:rPr>
          <w:sz w:val="21"/>
        </w:rPr>
        <w:t>(15)</w:t>
      </w:r>
      <w:r>
        <w:rPr>
          <w:sz w:val="21"/>
        </w:rPr>
        <w:t>法律、法规、行政规章禁止的其他行为的。</w:t>
      </w:r>
    </w:p>
    <w:p>
      <w:pPr>
        <w:ind w:firstLine="420"/>
        <w:jc w:val="both"/>
      </w:pPr>
      <w:r>
        <w:rPr>
          <w:sz w:val="21"/>
        </w:rPr>
        <w:t>(16)</w:t>
      </w:r>
      <w:r>
        <w:rPr>
          <w:sz w:val="21"/>
        </w:rPr>
        <w:t>因货物质量问题造成安全事故的；</w:t>
      </w:r>
    </w:p>
    <w:p>
      <w:pPr>
        <w:ind w:firstLine="420"/>
        <w:jc w:val="both"/>
      </w:pPr>
      <w:r>
        <w:rPr>
          <w:sz w:val="21"/>
        </w:rPr>
        <w:t>(17)</w:t>
      </w:r>
      <w:r>
        <w:rPr>
          <w:sz w:val="21"/>
        </w:rPr>
        <w:t>提供假冒伪劣、过期产品的；</w:t>
      </w:r>
    </w:p>
    <w:p>
      <w:pPr>
        <w:ind w:firstLine="420"/>
        <w:jc w:val="both"/>
      </w:pPr>
      <w:r>
        <w:rPr>
          <w:sz w:val="21"/>
        </w:rPr>
        <w:t>(18)</w:t>
      </w:r>
      <w:r>
        <w:rPr>
          <w:sz w:val="21"/>
        </w:rPr>
        <w:t>货物检测报告造假的；</w:t>
      </w:r>
    </w:p>
    <w:p>
      <w:pPr>
        <w:ind w:firstLine="420"/>
        <w:jc w:val="both"/>
      </w:pPr>
      <w:r>
        <w:rPr>
          <w:sz w:val="21"/>
        </w:rPr>
        <w:t>(19)</w:t>
      </w:r>
      <w:r>
        <w:rPr>
          <w:sz w:val="21"/>
        </w:rPr>
        <w:t>被行政机关单位抽检食品存在不合格或被处罚的；</w:t>
      </w:r>
    </w:p>
    <w:p>
      <w:pPr>
        <w:ind w:firstLine="420"/>
        <w:jc w:val="both"/>
      </w:pPr>
      <w:r>
        <w:rPr>
          <w:sz w:val="21"/>
        </w:rPr>
        <w:t>(20)</w:t>
      </w:r>
      <w:r>
        <w:rPr>
          <w:sz w:val="21"/>
        </w:rPr>
        <w:t>中标人未能提供承诺的服务，因中标人的原因影响采购人无法正常用餐的；</w:t>
      </w:r>
    </w:p>
    <w:p>
      <w:pPr>
        <w:ind w:firstLine="420"/>
        <w:jc w:val="both"/>
      </w:pPr>
      <w:r>
        <w:rPr>
          <w:sz w:val="21"/>
        </w:rPr>
        <w:t>(21)</w:t>
      </w:r>
      <w:r>
        <w:rPr>
          <w:sz w:val="21"/>
        </w:rPr>
        <w:t>出现中标人有联手哄抬物价现象的，因供货价虚高被投诉达</w:t>
      </w:r>
      <w:r>
        <w:rPr>
          <w:sz w:val="21"/>
        </w:rPr>
        <w:t>3</w:t>
      </w:r>
      <w:r>
        <w:rPr>
          <w:sz w:val="21"/>
        </w:rPr>
        <w:t>次或以上的；</w:t>
      </w:r>
    </w:p>
    <w:p>
      <w:pPr>
        <w:ind w:firstLine="420"/>
        <w:jc w:val="both"/>
      </w:pPr>
      <w:r>
        <w:rPr>
          <w:sz w:val="21"/>
        </w:rPr>
        <w:t>(22)</w:t>
      </w:r>
      <w:r>
        <w:rPr>
          <w:sz w:val="21"/>
        </w:rPr>
        <w:t>中标人将本项目出借、委托、转包、分包给第三方的。</w:t>
      </w:r>
    </w:p>
    <w:p>
      <w:pPr>
        <w:ind w:firstLine="420"/>
        <w:jc w:val="both"/>
      </w:pPr>
      <w:r>
        <w:rPr>
          <w:sz w:val="21"/>
        </w:rPr>
        <w:t>(23)</w:t>
      </w:r>
      <w:r>
        <w:rPr>
          <w:sz w:val="21"/>
        </w:rPr>
        <w:t>中标人未按《服务合同》约定及时补足履约保证金的；</w:t>
      </w:r>
    </w:p>
    <w:p>
      <w:pPr>
        <w:ind w:firstLine="420"/>
        <w:jc w:val="both"/>
      </w:pPr>
      <w:r>
        <w:rPr>
          <w:sz w:val="21"/>
        </w:rPr>
        <w:t>(24)</w:t>
      </w:r>
      <w:r>
        <w:rPr>
          <w:sz w:val="21"/>
        </w:rPr>
        <w:t>中标人有私自更改菜单中货品的；</w:t>
      </w:r>
    </w:p>
    <w:p>
      <w:pPr>
        <w:ind w:firstLine="420"/>
        <w:jc w:val="both"/>
      </w:pPr>
      <w:r>
        <w:rPr>
          <w:sz w:val="21"/>
        </w:rPr>
        <w:t>(25)</w:t>
      </w:r>
      <w:r>
        <w:rPr>
          <w:sz w:val="21"/>
        </w:rPr>
        <w:t>食品在保质期内出现损坏的，中标人未能提供免费替换服务的；</w:t>
      </w:r>
    </w:p>
    <w:p>
      <w:pPr>
        <w:ind w:firstLine="420"/>
        <w:jc w:val="both"/>
      </w:pPr>
      <w:r>
        <w:rPr>
          <w:sz w:val="21"/>
        </w:rPr>
        <w:t>(26)</w:t>
      </w:r>
      <w:r>
        <w:rPr>
          <w:sz w:val="21"/>
        </w:rPr>
        <w:t>中标人所提供的食品造成人的身体不适的。</w:t>
      </w:r>
    </w:p>
    <w:p>
      <w:pPr>
        <w:jc w:val="both"/>
      </w:pPr>
    </w:p>
    <w:p>
      <w:pPr>
        <w:jc w:val="both"/>
      </w:pPr>
      <w:r>
        <w:rPr>
          <w:b/>
          <w:sz w:val="21"/>
        </w:rPr>
        <w:t>1</w:t>
      </w:r>
      <w:r>
        <w:rPr>
          <w:b/>
          <w:sz w:val="21"/>
        </w:rPr>
        <w:t>4</w:t>
      </w:r>
      <w:r>
        <w:rPr>
          <w:b/>
          <w:sz w:val="21"/>
        </w:rPr>
        <w:t>、验收要求：</w:t>
      </w:r>
    </w:p>
    <w:p>
      <w:pPr>
        <w:ind w:firstLine="420"/>
        <w:jc w:val="both"/>
      </w:pPr>
      <w:r>
        <w:rPr>
          <w:sz w:val="21"/>
        </w:rPr>
        <w:t>1.</w:t>
      </w:r>
      <w:r>
        <w:rPr>
          <w:sz w:val="21"/>
        </w:rPr>
        <w:t>验收流程：</w:t>
      </w:r>
    </w:p>
    <w:p>
      <w:pPr>
        <w:ind w:firstLine="420"/>
        <w:jc w:val="both"/>
      </w:pPr>
      <w:r>
        <w:rPr>
          <w:sz w:val="21"/>
        </w:rPr>
        <w:t>（</w:t>
      </w:r>
      <w:r>
        <w:rPr>
          <w:sz w:val="21"/>
        </w:rPr>
        <w:t>1</w:t>
      </w:r>
      <w:r>
        <w:rPr>
          <w:sz w:val="21"/>
        </w:rPr>
        <w:t>）做好卸货前的检查。双方验收人员卸货前应对场地和验收设备做好准备，并对商品的外观质量进行初步了解。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w:t>
      </w:r>
    </w:p>
    <w:p>
      <w:pPr>
        <w:ind w:firstLine="420"/>
        <w:jc w:val="both"/>
      </w:pPr>
      <w:r>
        <w:rPr>
          <w:sz w:val="21"/>
        </w:rPr>
        <w:t>（</w:t>
      </w:r>
      <w:r>
        <w:rPr>
          <w:sz w:val="21"/>
        </w:rPr>
        <w:t>2</w:t>
      </w:r>
      <w:r>
        <w:rPr>
          <w:sz w:val="21"/>
        </w:rPr>
        <w:t>）采取现场验收的方式，双方验收人员应认真检查物资的质量，按索票</w:t>
      </w:r>
      <w:r>
        <w:rPr>
          <w:sz w:val="21"/>
        </w:rPr>
        <w:t>——</w:t>
      </w:r>
      <w:r>
        <w:rPr>
          <w:sz w:val="21"/>
        </w:rPr>
        <w:t>验证</w:t>
      </w:r>
      <w:r>
        <w:rPr>
          <w:sz w:val="21"/>
        </w:rPr>
        <w:t>——</w:t>
      </w:r>
      <w:r>
        <w:rPr>
          <w:sz w:val="21"/>
        </w:rPr>
        <w:t>抽查</w:t>
      </w:r>
      <w:r>
        <w:rPr>
          <w:sz w:val="21"/>
        </w:rPr>
        <w:t>——</w:t>
      </w:r>
      <w:r>
        <w:rPr>
          <w:sz w:val="21"/>
        </w:rPr>
        <w:t>过磅</w:t>
      </w:r>
      <w:r>
        <w:rPr>
          <w:sz w:val="21"/>
        </w:rPr>
        <w:t>——</w:t>
      </w:r>
      <w:r>
        <w:rPr>
          <w:sz w:val="21"/>
        </w:rPr>
        <w:t>入库的程序完成验收，中标人可提 供原件的留原件，原件只有一份而无法提供给采购人的查验原件后索取复印件留存。</w:t>
      </w:r>
    </w:p>
    <w:p>
      <w:pPr>
        <w:ind w:firstLine="420"/>
        <w:jc w:val="both"/>
      </w:pPr>
      <w:r>
        <w:rPr>
          <w:sz w:val="21"/>
        </w:rPr>
        <w:t>（</w:t>
      </w:r>
      <w:r>
        <w:rPr>
          <w:sz w:val="21"/>
        </w:rPr>
        <w:t>3</w:t>
      </w:r>
      <w:r>
        <w:rPr>
          <w:sz w:val="21"/>
        </w:rPr>
        <w:t>）每批次每种货物均抽查验收，抽查率为</w:t>
      </w:r>
      <w:r>
        <w:rPr>
          <w:sz w:val="21"/>
        </w:rPr>
        <w:t>15%</w:t>
      </w:r>
      <w:r>
        <w:rPr>
          <w:sz w:val="21"/>
        </w:rPr>
        <w:t>。</w:t>
      </w:r>
    </w:p>
    <w:p>
      <w:pPr>
        <w:ind w:firstLine="420"/>
        <w:jc w:val="both"/>
      </w:pPr>
      <w:r>
        <w:rPr>
          <w:sz w:val="21"/>
        </w:rPr>
        <w:t>（</w:t>
      </w:r>
      <w:r>
        <w:rPr>
          <w:sz w:val="21"/>
        </w:rPr>
        <w:t>4</w:t>
      </w:r>
      <w:r>
        <w:rPr>
          <w:sz w:val="21"/>
        </w:rPr>
        <w:t>）中标人所购买的蔬菜全部由采购人不定时组织人员在使用前进行农药残留检测，如检测不合格则不能使用；同时所有食物必须取样保留</w:t>
      </w:r>
      <w:r>
        <w:rPr>
          <w:sz w:val="21"/>
        </w:rPr>
        <w:t>48</w:t>
      </w:r>
      <w:r>
        <w:rPr>
          <w:sz w:val="21"/>
        </w:rPr>
        <w:t>小时，所需检测和取样保留的试纸、药品等由中标人提供及承担费用。</w:t>
      </w:r>
    </w:p>
    <w:p>
      <w:pPr>
        <w:ind w:firstLine="420"/>
        <w:jc w:val="both"/>
      </w:pPr>
      <w:r>
        <w:rPr>
          <w:sz w:val="21"/>
        </w:rPr>
        <w:t>（</w:t>
      </w:r>
      <w:r>
        <w:rPr>
          <w:sz w:val="21"/>
        </w:rPr>
        <w:t>5</w:t>
      </w:r>
      <w:r>
        <w:rPr>
          <w:sz w:val="21"/>
        </w:rPr>
        <w:t>）验收工作人员应按招标文件产品质量要求对货物质量进行抽查，比较相关文件，以确保食品品种符合要求。如确定有所差异，应即刻通知送货人员。如发现食品有损坏的情况，应在相关单据上记录所有损坏情况。必须对货物损坏情况进行拍照并存档。对于食品验收的全部信息数据，采购人验收人员应和中标人人员一起确认，并保留双方签字单据。</w:t>
      </w:r>
    </w:p>
    <w:p>
      <w:pPr>
        <w:ind w:firstLine="420"/>
        <w:jc w:val="both"/>
      </w:pPr>
      <w:r>
        <w:rPr>
          <w:sz w:val="21"/>
        </w:rPr>
        <w:t xml:space="preserve"> 2.</w:t>
      </w:r>
      <w:r>
        <w:rPr>
          <w:sz w:val="21"/>
        </w:rPr>
        <w:t>抽查发现食品安全质量问题的处理：</w:t>
      </w:r>
    </w:p>
    <w:p>
      <w:pPr>
        <w:ind w:firstLine="420"/>
        <w:jc w:val="both"/>
      </w:pPr>
      <w:r>
        <w:rPr>
          <w:sz w:val="21"/>
        </w:rPr>
        <w:t>（</w:t>
      </w:r>
      <w:r>
        <w:rPr>
          <w:sz w:val="21"/>
        </w:rPr>
        <w:t>1</w:t>
      </w:r>
      <w:r>
        <w:rPr>
          <w:sz w:val="21"/>
        </w:rPr>
        <w:t>）对危及人身安全的食品质量问题采取零容忍措施，一经发现，当日所送同批次产品全部退货，如水产品中发现河豚鱼或发现腐败变质肉类等，从履约保证金中扣除</w:t>
      </w:r>
      <w:r>
        <w:rPr>
          <w:sz w:val="21"/>
        </w:rPr>
        <w:t>1</w:t>
      </w:r>
      <w:r>
        <w:rPr>
          <w:sz w:val="21"/>
        </w:rPr>
        <w:t>万元</w:t>
      </w:r>
      <w:r>
        <w:rPr>
          <w:sz w:val="21"/>
        </w:rPr>
        <w:t>/</w:t>
      </w:r>
      <w:r>
        <w:rPr>
          <w:sz w:val="21"/>
        </w:rPr>
        <w:t>次。</w:t>
      </w:r>
    </w:p>
    <w:p>
      <w:pPr>
        <w:ind w:firstLine="420"/>
        <w:jc w:val="both"/>
      </w:pPr>
      <w:r>
        <w:rPr>
          <w:sz w:val="21"/>
        </w:rPr>
        <w:t>（</w:t>
      </w:r>
      <w:r>
        <w:rPr>
          <w:sz w:val="21"/>
        </w:rPr>
        <w:t>2</w:t>
      </w:r>
      <w:r>
        <w:rPr>
          <w:sz w:val="21"/>
        </w:rPr>
        <w:t>）若抽查未发现问题，而在加工食用前发现部分产品质量问题，应立即通知采购人验收小组及中标人，将问题产品退货处理。</w:t>
      </w:r>
    </w:p>
    <w:p>
      <w:pPr>
        <w:ind w:firstLine="420"/>
        <w:jc w:val="both"/>
      </w:pPr>
      <w:r>
        <w:rPr>
          <w:sz w:val="21"/>
        </w:rPr>
        <w:t xml:space="preserve"> 3.</w:t>
      </w:r>
      <w:r>
        <w:rPr>
          <w:sz w:val="21"/>
        </w:rPr>
        <w:t>抽查发现资质证照不全问题的处理：</w:t>
      </w:r>
    </w:p>
    <w:p>
      <w:pPr>
        <w:ind w:firstLine="420"/>
        <w:jc w:val="both"/>
      </w:pPr>
      <w:r>
        <w:rPr>
          <w:sz w:val="21"/>
        </w:rPr>
        <w:t xml:space="preserve"> </w:t>
      </w:r>
      <w:r>
        <w:rPr>
          <w:sz w:val="21"/>
        </w:rPr>
        <w:t>（</w:t>
      </w:r>
      <w:r>
        <w:rPr>
          <w:sz w:val="21"/>
        </w:rPr>
        <w:t>1</w:t>
      </w:r>
      <w:r>
        <w:rPr>
          <w:sz w:val="21"/>
        </w:rPr>
        <w:t>）畜禽冻肉类整批产品无政府部门出具的动植物检疫合格证明或抽查发现部分畜禽冻肉类产品无政府部门出具的动植物检疫合格证明的该批次产品全部退货，中标人在规定时间内补送。</w:t>
      </w:r>
    </w:p>
    <w:p>
      <w:pPr>
        <w:ind w:firstLine="420"/>
        <w:jc w:val="both"/>
      </w:pPr>
      <w:r>
        <w:rPr>
          <w:sz w:val="21"/>
        </w:rPr>
        <w:t>（</w:t>
      </w:r>
      <w:r>
        <w:rPr>
          <w:sz w:val="21"/>
        </w:rPr>
        <w:t>2</w:t>
      </w:r>
      <w:r>
        <w:rPr>
          <w:sz w:val="21"/>
        </w:rPr>
        <w:t>）整批产品有省地市出具的动植物检疫合格证明，随箱产品合格证不齐全的，全部退货，中标人在规定时间内补送。</w:t>
      </w:r>
    </w:p>
    <w:p>
      <w:pPr>
        <w:ind w:firstLine="420"/>
        <w:jc w:val="both"/>
      </w:pPr>
      <w:r>
        <w:rPr>
          <w:sz w:val="21"/>
        </w:rPr>
        <w:t>（</w:t>
      </w:r>
      <w:r>
        <w:rPr>
          <w:sz w:val="21"/>
        </w:rPr>
        <w:t>3</w:t>
      </w:r>
      <w:r>
        <w:rPr>
          <w:sz w:val="21"/>
        </w:rPr>
        <w:t>）发现私宰肉或伪造相关证明文件的处理：采购人有权不退还全部履约保证金，单方面终止合同，并保留进一步追究责任的权利。</w:t>
      </w:r>
    </w:p>
    <w:p>
      <w:pPr>
        <w:ind w:firstLine="420"/>
        <w:jc w:val="both"/>
      </w:pPr>
      <w:r>
        <w:rPr>
          <w:sz w:val="21"/>
        </w:rPr>
        <w:t>4.</w:t>
      </w:r>
      <w:r>
        <w:rPr>
          <w:sz w:val="21"/>
        </w:rPr>
        <w:t>退（补）货流程：对不符合质量要求的货物由采购人验收人员提出清退，如双方对质量或重量有争议的可送具有检验资质的部门检测，同时留样备检，对数量不足或部分退货的，责成中标人在规定时间内补送，若中标人无法补齐数量的，由采购人自行采购，中标人应承担采购人由此造成的经济损失和接受处罚。在退货过程中，对有碍公共卫生安全的食品，应按国家有关规定处理或进行协议销毁，不退货给中标人。</w:t>
      </w:r>
    </w:p>
    <w:p>
      <w:pPr>
        <w:ind w:firstLine="420"/>
        <w:jc w:val="both"/>
      </w:pPr>
      <w:r>
        <w:rPr>
          <w:sz w:val="21"/>
        </w:rPr>
        <w:t>5.</w:t>
      </w:r>
      <w:r>
        <w:rPr>
          <w:sz w:val="21"/>
        </w:rPr>
        <w:t>验收记录：对每次验收的货物均记录货物名称、数量、验收情况等事项，并由中标人的送货人和采购人指派的收货人双方签名确认。</w:t>
      </w:r>
    </w:p>
    <w:p>
      <w:pPr>
        <w:ind w:firstLine="420"/>
        <w:jc w:val="both"/>
      </w:pPr>
      <w:r>
        <w:rPr>
          <w:sz w:val="21"/>
        </w:rPr>
        <w:t>6.</w:t>
      </w:r>
      <w:r>
        <w:rPr>
          <w:sz w:val="21"/>
        </w:rPr>
        <w:t>食品的质量问题争议及解决办法 ：因食品的质量问题发生争议，由当地质量鉴定单位或国家法定的质量鉴定单位进行质量鉴定。食品符合质量标准的，鉴定费由采购人承担；食品不符合质量标准的，鉴定费由中标人承担，并且采购人有权追究中标人的相关责任。</w:t>
      </w:r>
    </w:p>
    <w:p>
      <w:pPr>
        <w:jc w:val="center"/>
      </w:pPr>
      <w:r>
        <w:rPr>
          <w:b/>
          <w:sz w:val="21"/>
        </w:rPr>
        <w:t>退货记录表</w:t>
      </w:r>
    </w:p>
    <w:p>
      <w:pPr>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404"/>
        <w:gridCol w:w="921"/>
        <w:gridCol w:w="982"/>
        <w:gridCol w:w="1057"/>
        <w:gridCol w:w="785"/>
        <w:gridCol w:w="1148"/>
        <w:gridCol w:w="921"/>
        <w:gridCol w:w="1087"/>
      </w:tblGrid>
      <w:tr>
        <w:tc>
          <w:tcPr>
            <w:tcW w:type="dxa" w:w="1404"/>
            <w:tcBorders>
              <w:top w:val="single" w:color="000000" w:sz="4"/>
              <w:left w:val="single" w:color="000000" w:sz="4"/>
              <w:bottom w:val="single" w:color="000000" w:sz="4"/>
              <w:right w:val="single" w:color="000000" w:sz="4"/>
            </w:tcBorders>
            <w:vAlign w:val="top"/>
          </w:tcPr>
          <w:p>
            <w:pPr>
              <w:jc w:val="center"/>
            </w:pPr>
            <w:r>
              <w:rPr>
                <w:sz w:val="21"/>
              </w:rPr>
              <w:t>供应商</w:t>
            </w:r>
          </w:p>
          <w:p>
            <w:pPr>
              <w:jc w:val="center"/>
            </w:pPr>
            <w:r>
              <w:rPr>
                <w:sz w:val="21"/>
              </w:rPr>
              <w:t>名称</w:t>
            </w:r>
          </w:p>
        </w:tc>
        <w:tc>
          <w:tcPr>
            <w:tcW w:type="dxa" w:w="921"/>
            <w:tcBorders>
              <w:top w:val="single" w:color="000000" w:sz="4"/>
              <w:left w:val="none" w:color="000000" w:sz="4"/>
              <w:bottom w:val="single" w:color="000000" w:sz="4"/>
              <w:right w:val="single" w:color="000000" w:sz="4"/>
            </w:tcBorders>
            <w:vAlign w:val="top"/>
          </w:tcPr>
          <w:p>
            <w:pPr>
              <w:jc w:val="center"/>
            </w:pPr>
          </w:p>
        </w:tc>
        <w:tc>
          <w:tcPr>
            <w:tcW w:type="dxa" w:w="982"/>
            <w:tcBorders>
              <w:top w:val="single" w:color="000000" w:sz="4"/>
              <w:left w:val="none" w:color="000000" w:sz="4"/>
              <w:bottom w:val="single" w:color="000000" w:sz="4"/>
              <w:right w:val="single" w:color="000000" w:sz="4"/>
            </w:tcBorders>
            <w:vAlign w:val="top"/>
          </w:tcPr>
          <w:p>
            <w:pPr>
              <w:jc w:val="center"/>
            </w:pPr>
            <w:r>
              <w:rPr>
                <w:sz w:val="21"/>
              </w:rPr>
              <w:t>产品</w:t>
            </w:r>
          </w:p>
          <w:p>
            <w:pPr>
              <w:jc w:val="center"/>
            </w:pPr>
            <w:r>
              <w:rPr>
                <w:sz w:val="21"/>
              </w:rPr>
              <w:t>名称</w:t>
            </w:r>
          </w:p>
        </w:tc>
        <w:tc>
          <w:tcPr>
            <w:tcW w:type="dxa" w:w="1057"/>
            <w:tcBorders>
              <w:top w:val="single" w:color="000000" w:sz="4"/>
              <w:left w:val="none" w:color="000000" w:sz="4"/>
              <w:bottom w:val="single" w:color="000000" w:sz="4"/>
              <w:right w:val="single" w:color="000000" w:sz="4"/>
            </w:tcBorders>
            <w:vAlign w:val="top"/>
          </w:tcPr>
          <w:p>
            <w:pPr>
              <w:jc w:val="both"/>
            </w:pPr>
          </w:p>
        </w:tc>
        <w:tc>
          <w:tcPr>
            <w:tcW w:type="dxa" w:w="785"/>
            <w:tcBorders>
              <w:top w:val="single" w:color="000000" w:sz="4"/>
              <w:left w:val="none" w:color="000000" w:sz="4"/>
              <w:bottom w:val="single" w:color="000000" w:sz="4"/>
              <w:right w:val="single" w:color="000000" w:sz="4"/>
            </w:tcBorders>
            <w:vAlign w:val="top"/>
          </w:tcPr>
          <w:p>
            <w:pPr>
              <w:jc w:val="center"/>
            </w:pPr>
            <w:r>
              <w:rPr>
                <w:sz w:val="21"/>
              </w:rPr>
              <w:t>进货</w:t>
            </w:r>
          </w:p>
          <w:p>
            <w:pPr>
              <w:jc w:val="center"/>
            </w:pPr>
            <w:r>
              <w:rPr>
                <w:sz w:val="21"/>
              </w:rPr>
              <w:t>日期</w:t>
            </w:r>
          </w:p>
        </w:tc>
        <w:tc>
          <w:tcPr>
            <w:tcW w:type="dxa" w:w="1148"/>
            <w:tcBorders>
              <w:top w:val="single" w:color="000000" w:sz="4"/>
              <w:left w:val="none" w:color="000000" w:sz="4"/>
              <w:bottom w:val="single" w:color="000000" w:sz="4"/>
              <w:right w:val="single" w:color="000000" w:sz="4"/>
            </w:tcBorders>
            <w:vAlign w:val="top"/>
          </w:tcPr>
          <w:p>
            <w:pPr>
              <w:jc w:val="center"/>
            </w:pPr>
          </w:p>
        </w:tc>
        <w:tc>
          <w:tcPr>
            <w:tcW w:type="dxa" w:w="921"/>
            <w:tcBorders>
              <w:top w:val="single" w:color="000000" w:sz="4"/>
              <w:left w:val="none" w:color="000000" w:sz="4"/>
              <w:bottom w:val="single" w:color="000000" w:sz="4"/>
              <w:right w:val="single" w:color="000000" w:sz="4"/>
            </w:tcBorders>
            <w:vAlign w:val="top"/>
          </w:tcPr>
          <w:p>
            <w:pPr>
              <w:jc w:val="center"/>
            </w:pPr>
            <w:r>
              <w:rPr>
                <w:sz w:val="21"/>
              </w:rPr>
              <w:t>进货</w:t>
            </w:r>
          </w:p>
          <w:p>
            <w:pPr>
              <w:jc w:val="center"/>
            </w:pPr>
            <w:r>
              <w:rPr>
                <w:sz w:val="21"/>
              </w:rPr>
              <w:t>数量</w:t>
            </w:r>
          </w:p>
        </w:tc>
        <w:tc>
          <w:tcPr>
            <w:tcW w:type="dxa" w:w="1087"/>
            <w:tcBorders>
              <w:top w:val="single" w:color="000000" w:sz="4"/>
              <w:left w:val="none" w:color="000000" w:sz="4"/>
              <w:bottom w:val="single" w:color="000000" w:sz="4"/>
              <w:right w:val="single" w:color="000000" w:sz="4"/>
            </w:tcBorders>
            <w:vAlign w:val="top"/>
          </w:tcPr>
          <w:p>
            <w:pPr>
              <w:jc w:val="both"/>
            </w:pPr>
          </w:p>
        </w:tc>
      </w:tr>
      <w:tr>
        <w:tc>
          <w:tcPr>
            <w:tcW w:type="dxa" w:w="1404"/>
            <w:tcBorders>
              <w:top w:val="none" w:color="000000" w:sz="4"/>
              <w:left w:val="single" w:color="000000" w:sz="4"/>
              <w:bottom w:val="single" w:color="000000" w:sz="4"/>
              <w:right w:val="single" w:color="000000" w:sz="4"/>
            </w:tcBorders>
            <w:vAlign w:val="top"/>
          </w:tcPr>
          <w:p>
            <w:pPr>
              <w:jc w:val="center"/>
            </w:pPr>
            <w:r>
              <w:rPr>
                <w:sz w:val="21"/>
              </w:rPr>
              <w:t>生产商</w:t>
            </w:r>
          </w:p>
          <w:p>
            <w:pPr>
              <w:jc w:val="center"/>
            </w:pPr>
            <w:r>
              <w:rPr>
                <w:sz w:val="21"/>
              </w:rPr>
              <w:t>名称</w:t>
            </w:r>
          </w:p>
        </w:tc>
        <w:tc>
          <w:tcPr>
            <w:tcW w:type="dxa" w:w="921"/>
            <w:tcBorders>
              <w:top w:val="none" w:color="000000" w:sz="4"/>
              <w:left w:val="none" w:color="000000" w:sz="4"/>
              <w:bottom w:val="single" w:color="000000" w:sz="4"/>
              <w:right w:val="single" w:color="000000" w:sz="4"/>
            </w:tcBorders>
            <w:vAlign w:val="top"/>
          </w:tcPr>
          <w:p>
            <w:pPr>
              <w:jc w:val="center"/>
            </w:pPr>
          </w:p>
        </w:tc>
        <w:tc>
          <w:tcPr>
            <w:tcW w:type="dxa" w:w="982"/>
            <w:tcBorders>
              <w:top w:val="none" w:color="000000" w:sz="4"/>
              <w:left w:val="none" w:color="000000" w:sz="4"/>
              <w:bottom w:val="single" w:color="000000" w:sz="4"/>
              <w:right w:val="single" w:color="000000" w:sz="4"/>
            </w:tcBorders>
            <w:vAlign w:val="top"/>
          </w:tcPr>
          <w:p>
            <w:pPr>
              <w:jc w:val="center"/>
            </w:pPr>
            <w:r>
              <w:rPr>
                <w:sz w:val="21"/>
              </w:rPr>
              <w:t>验收</w:t>
            </w:r>
          </w:p>
          <w:p>
            <w:pPr>
              <w:jc w:val="center"/>
            </w:pPr>
            <w:r>
              <w:rPr>
                <w:sz w:val="21"/>
              </w:rPr>
              <w:t>部门</w:t>
            </w:r>
          </w:p>
        </w:tc>
        <w:tc>
          <w:tcPr>
            <w:tcW w:type="dxa" w:w="1057"/>
            <w:tcBorders>
              <w:top w:val="none" w:color="000000" w:sz="4"/>
              <w:left w:val="none" w:color="000000" w:sz="4"/>
              <w:bottom w:val="single" w:color="000000" w:sz="4"/>
              <w:right w:val="single" w:color="000000" w:sz="4"/>
            </w:tcBorders>
            <w:vAlign w:val="top"/>
          </w:tcPr>
          <w:p>
            <w:pPr>
              <w:jc w:val="both"/>
            </w:pPr>
          </w:p>
        </w:tc>
        <w:tc>
          <w:tcPr>
            <w:tcW w:type="dxa" w:w="785"/>
            <w:tcBorders>
              <w:top w:val="none" w:color="000000" w:sz="4"/>
              <w:left w:val="none" w:color="000000" w:sz="4"/>
              <w:bottom w:val="single" w:color="000000" w:sz="4"/>
              <w:right w:val="single" w:color="000000" w:sz="4"/>
            </w:tcBorders>
            <w:vAlign w:val="top"/>
          </w:tcPr>
          <w:p>
            <w:pPr>
              <w:jc w:val="center"/>
            </w:pPr>
            <w:r>
              <w:rPr>
                <w:sz w:val="21"/>
              </w:rPr>
              <w:t>验收</w:t>
            </w:r>
          </w:p>
          <w:p>
            <w:pPr>
              <w:jc w:val="center"/>
            </w:pPr>
            <w:r>
              <w:rPr>
                <w:sz w:val="21"/>
              </w:rPr>
              <w:t>时间</w:t>
            </w:r>
          </w:p>
        </w:tc>
        <w:tc>
          <w:tcPr>
            <w:tcW w:type="dxa" w:w="1148"/>
            <w:tcBorders>
              <w:top w:val="none" w:color="000000" w:sz="4"/>
              <w:left w:val="none" w:color="000000" w:sz="4"/>
              <w:bottom w:val="single" w:color="000000" w:sz="4"/>
              <w:right w:val="single" w:color="000000" w:sz="4"/>
            </w:tcBorders>
            <w:vAlign w:val="top"/>
          </w:tcPr>
          <w:p>
            <w:pPr>
              <w:jc w:val="center"/>
            </w:pPr>
          </w:p>
        </w:tc>
        <w:tc>
          <w:tcPr>
            <w:tcW w:type="dxa" w:w="921"/>
            <w:tcBorders>
              <w:top w:val="none" w:color="000000" w:sz="4"/>
              <w:left w:val="none" w:color="000000" w:sz="4"/>
              <w:bottom w:val="single" w:color="000000" w:sz="4"/>
              <w:right w:val="single" w:color="000000" w:sz="4"/>
            </w:tcBorders>
            <w:vAlign w:val="top"/>
          </w:tcPr>
          <w:p>
            <w:pPr>
              <w:jc w:val="center"/>
            </w:pPr>
            <w:r>
              <w:rPr>
                <w:sz w:val="21"/>
              </w:rPr>
              <w:t>退货</w:t>
            </w:r>
          </w:p>
          <w:p>
            <w:pPr>
              <w:jc w:val="center"/>
            </w:pPr>
            <w:r>
              <w:rPr>
                <w:sz w:val="21"/>
              </w:rPr>
              <w:t>数量</w:t>
            </w:r>
          </w:p>
        </w:tc>
        <w:tc>
          <w:tcPr>
            <w:tcW w:type="dxa" w:w="1087"/>
            <w:tcBorders>
              <w:top w:val="none" w:color="000000" w:sz="4"/>
              <w:left w:val="none" w:color="000000" w:sz="4"/>
              <w:bottom w:val="single" w:color="000000" w:sz="4"/>
              <w:right w:val="single" w:color="000000" w:sz="4"/>
            </w:tcBorders>
            <w:vAlign w:val="top"/>
          </w:tcPr>
          <w:p>
            <w:pPr>
              <w:jc w:val="both"/>
            </w:pPr>
          </w:p>
        </w:tc>
      </w:tr>
      <w:tr>
        <w:tc>
          <w:tcPr>
            <w:tcW w:type="dxa" w:w="1404"/>
            <w:tcBorders>
              <w:top w:val="none" w:color="000000" w:sz="4"/>
              <w:left w:val="single" w:color="000000" w:sz="4"/>
              <w:bottom w:val="single" w:color="000000" w:sz="4"/>
              <w:right w:val="single" w:color="000000" w:sz="4"/>
            </w:tcBorders>
            <w:vAlign w:val="top"/>
          </w:tcPr>
          <w:p>
            <w:pPr>
              <w:jc w:val="center"/>
            </w:pPr>
            <w:r>
              <w:rPr>
                <w:sz w:val="21"/>
              </w:rPr>
              <w:t>退货原因</w:t>
            </w:r>
          </w:p>
        </w:tc>
        <w:tc>
          <w:tcPr>
            <w:tcW w:type="dxa" w:w="6901"/>
            <w:gridSpan w:val="7"/>
            <w:tcBorders>
              <w:top w:val="none" w:color="000000" w:sz="4"/>
              <w:left w:val="none" w:color="000000" w:sz="4"/>
              <w:bottom w:val="single" w:color="000000" w:sz="4"/>
              <w:right w:val="single" w:color="000000" w:sz="4"/>
            </w:tcBorders>
            <w:vAlign w:val="top"/>
          </w:tcPr>
          <w:p>
            <w:pPr>
              <w:jc w:val="center"/>
            </w:pPr>
          </w:p>
        </w:tc>
      </w:tr>
      <w:tr>
        <w:tc>
          <w:tcPr>
            <w:tcW w:type="dxa" w:w="1404"/>
            <w:tcBorders>
              <w:top w:val="none" w:color="000000" w:sz="4"/>
              <w:left w:val="single" w:color="000000" w:sz="4"/>
              <w:bottom w:val="single" w:color="000000" w:sz="4"/>
              <w:right w:val="single" w:color="000000" w:sz="4"/>
            </w:tcBorders>
            <w:vAlign w:val="top"/>
          </w:tcPr>
          <w:p>
            <w:pPr>
              <w:jc w:val="center"/>
            </w:pPr>
            <w:r>
              <w:rPr>
                <w:sz w:val="21"/>
              </w:rPr>
              <w:t>退货申请人</w:t>
            </w:r>
          </w:p>
        </w:tc>
        <w:tc>
          <w:tcPr>
            <w:tcW w:type="dxa" w:w="1903"/>
            <w:gridSpan w:val="2"/>
            <w:tcBorders>
              <w:top w:val="none" w:color="000000" w:sz="4"/>
              <w:left w:val="none" w:color="000000" w:sz="4"/>
              <w:bottom w:val="single" w:color="000000" w:sz="4"/>
              <w:right w:val="single" w:color="000000" w:sz="4"/>
            </w:tcBorders>
            <w:vAlign w:val="top"/>
          </w:tcPr>
          <w:p>
            <w:pPr>
              <w:jc w:val="center"/>
            </w:pPr>
          </w:p>
        </w:tc>
        <w:tc>
          <w:tcPr>
            <w:tcW w:type="dxa" w:w="1842"/>
            <w:gridSpan w:val="2"/>
            <w:tcBorders>
              <w:top w:val="single" w:color="000000" w:sz="4"/>
              <w:left w:val="none" w:color="000000" w:sz="4"/>
              <w:bottom w:val="single" w:color="000000" w:sz="4"/>
              <w:right w:val="single" w:color="000000" w:sz="4"/>
            </w:tcBorders>
            <w:vAlign w:val="top"/>
          </w:tcPr>
          <w:p>
            <w:pPr>
              <w:jc w:val="both"/>
            </w:pPr>
          </w:p>
          <w:p>
            <w:pPr>
              <w:jc w:val="both"/>
            </w:pPr>
            <w:r>
              <w:rPr>
                <w:sz w:val="21"/>
              </w:rPr>
              <w:t>采购人意见</w:t>
            </w:r>
          </w:p>
        </w:tc>
        <w:tc>
          <w:tcPr>
            <w:tcW w:type="dxa" w:w="3156"/>
            <w:gridSpan w:val="3"/>
            <w:tcBorders>
              <w:top w:val="single" w:color="000000" w:sz="4"/>
              <w:left w:val="none" w:color="000000" w:sz="4"/>
              <w:bottom w:val="single" w:color="000000" w:sz="4"/>
              <w:right w:val="single" w:color="000000" w:sz="4"/>
            </w:tcBorders>
            <w:vAlign w:val="top"/>
          </w:tcPr>
          <w:p>
            <w:pPr>
              <w:jc w:val="both"/>
            </w:pPr>
          </w:p>
          <w:p>
            <w:pPr>
              <w:jc w:val="both"/>
            </w:pPr>
          </w:p>
          <w:p>
            <w:pPr>
              <w:jc w:val="both"/>
            </w:pPr>
            <w:r>
              <w:rPr>
                <w:sz w:val="21"/>
              </w:rPr>
              <w:t>签名：</w:t>
            </w:r>
          </w:p>
          <w:p>
            <w:pPr>
              <w:jc w:val="right"/>
            </w:pPr>
            <w:r>
              <w:rPr>
                <w:sz w:val="21"/>
              </w:rPr>
              <w:t>年</w:t>
            </w:r>
            <w:r>
              <w:rPr>
                <w:sz w:val="21"/>
              </w:rPr>
              <w:t>月</w:t>
            </w:r>
            <w:r>
              <w:rPr>
                <w:sz w:val="21"/>
              </w:rPr>
              <w:t xml:space="preserve"> </w:t>
            </w:r>
            <w:r>
              <w:rPr>
                <w:sz w:val="21"/>
              </w:rPr>
              <w:t>日</w:t>
            </w:r>
          </w:p>
        </w:tc>
      </w:tr>
    </w:tbl>
    <w:p>
      <w:pPr>
        <w:jc w:val="both"/>
      </w:pPr>
      <w:r>
        <w:rPr>
          <w:b/>
          <w:color w:val="000000"/>
          <w:sz w:val="20"/>
        </w:rPr>
        <w:t>14</w:t>
      </w:r>
      <w:r>
        <w:rPr>
          <w:b/>
          <w:color w:val="000000"/>
          <w:sz w:val="20"/>
        </w:rPr>
        <w:t>、</w:t>
      </w:r>
      <w:r>
        <w:rPr>
          <w:sz w:val="21"/>
        </w:rPr>
        <w:t>其他要求供货方式：合同签订后，本项目为两家中标人的供应方式按评审综合总分从高到低顺序每家供应按照季度供应，依据甲方考核办法，考核合格后续签下一年度合同。第二年按该模式进行。</w:t>
      </w:r>
    </w:p>
    <w:p>
      <w:pPr>
        <w:jc w:val="both"/>
      </w:pPr>
      <w:r>
        <w:rPr>
          <w:b/>
          <w:color w:val="000000"/>
          <w:sz w:val="20"/>
        </w:rPr>
        <w:t>15</w:t>
      </w:r>
      <w:r>
        <w:rPr>
          <w:b/>
          <w:color w:val="000000"/>
          <w:sz w:val="20"/>
        </w:rPr>
        <w:t>、违约责任：</w:t>
      </w:r>
    </w:p>
    <w:p>
      <w:pPr>
        <w:ind w:firstLine="420"/>
        <w:jc w:val="both"/>
      </w:pPr>
      <w:r>
        <w:rPr>
          <w:sz w:val="21"/>
        </w:rPr>
        <w:t>1.</w:t>
      </w:r>
      <w:r>
        <w:rPr>
          <w:sz w:val="21"/>
        </w:rPr>
        <w:t>中标人应严格遵守食品安全法等相关规定，一经发现供应以下食品，除全部退货外，采购人有权终止《服务合同》，报政府采购监督管理部门备案，并提请上级主管部门在辖区内通报，且中标人须承担由此造成的经济责任和法律责任：</w:t>
      </w:r>
    </w:p>
    <w:p>
      <w:pPr>
        <w:ind w:firstLine="420"/>
        <w:jc w:val="both"/>
      </w:pPr>
      <w:r>
        <w:rPr>
          <w:sz w:val="21"/>
        </w:rPr>
        <w:t>（</w:t>
      </w:r>
      <w:r>
        <w:rPr>
          <w:sz w:val="21"/>
        </w:rPr>
        <w:t>1</w:t>
      </w:r>
      <w:r>
        <w:rPr>
          <w:sz w:val="21"/>
        </w:rPr>
        <w:t>）用非食品原料生产的食品或添加食品添加剂以外的化学物质和其他可能危害人体健康物质的食品，或者用回收食品作为原料生产的食品。</w:t>
      </w:r>
    </w:p>
    <w:p>
      <w:pPr>
        <w:ind w:firstLine="420"/>
        <w:jc w:val="both"/>
      </w:pPr>
      <w:r>
        <w:rPr>
          <w:sz w:val="21"/>
        </w:rPr>
        <w:t>（</w:t>
      </w:r>
      <w:r>
        <w:rPr>
          <w:sz w:val="21"/>
        </w:rPr>
        <w:t>2</w:t>
      </w:r>
      <w:r>
        <w:rPr>
          <w:sz w:val="21"/>
        </w:rPr>
        <w:t>） 检测发现致病性微生物、农药残留、兽药残留、重金属、污染物质以及其他危害人体健康的物质含量超过食品安全标准限量的食品。</w:t>
      </w:r>
    </w:p>
    <w:p>
      <w:pPr>
        <w:ind w:firstLine="420"/>
        <w:jc w:val="both"/>
      </w:pPr>
      <w:r>
        <w:rPr>
          <w:sz w:val="21"/>
        </w:rPr>
        <w:t>（</w:t>
      </w:r>
      <w:r>
        <w:rPr>
          <w:sz w:val="21"/>
        </w:rPr>
        <w:t>3</w:t>
      </w:r>
      <w:r>
        <w:rPr>
          <w:sz w:val="21"/>
        </w:rPr>
        <w:t>）营养成分不符合食品安全标准限量的乳制品。</w:t>
      </w:r>
    </w:p>
    <w:p>
      <w:pPr>
        <w:ind w:firstLine="420"/>
        <w:jc w:val="both"/>
      </w:pPr>
      <w:r>
        <w:rPr>
          <w:sz w:val="21"/>
        </w:rPr>
        <w:t>（</w:t>
      </w:r>
      <w:r>
        <w:rPr>
          <w:sz w:val="21"/>
        </w:rPr>
        <w:t>4</w:t>
      </w:r>
      <w:r>
        <w:rPr>
          <w:sz w:val="21"/>
        </w:rPr>
        <w:t>）腐败变质、油脂酸败、霉变生虫、污秽不洁、混有异物、参假掺杂或者感官性状异常的食品。</w:t>
      </w:r>
    </w:p>
    <w:p>
      <w:pPr>
        <w:ind w:firstLine="420"/>
        <w:jc w:val="both"/>
      </w:pPr>
      <w:r>
        <w:rPr>
          <w:sz w:val="21"/>
        </w:rPr>
        <w:t>（</w:t>
      </w:r>
      <w:r>
        <w:rPr>
          <w:sz w:val="21"/>
        </w:rPr>
        <w:t>5</w:t>
      </w:r>
      <w:r>
        <w:rPr>
          <w:sz w:val="21"/>
        </w:rPr>
        <w:t>）病死、毒死或者死因不明的禽、畜、兽、水产动物肉类及其制品。</w:t>
      </w:r>
    </w:p>
    <w:p>
      <w:pPr>
        <w:ind w:firstLine="420"/>
        <w:jc w:val="both"/>
      </w:pPr>
      <w:r>
        <w:rPr>
          <w:sz w:val="21"/>
        </w:rPr>
        <w:t>（</w:t>
      </w:r>
      <w:r>
        <w:rPr>
          <w:sz w:val="21"/>
        </w:rPr>
        <w:t>6</w:t>
      </w:r>
      <w:r>
        <w:rPr>
          <w:sz w:val="21"/>
        </w:rPr>
        <w:t>）未经动物卫生监督机构检疫或者检疫不合格的肉类，或者未经检验或者检验不合格的肉类制品。</w:t>
      </w:r>
    </w:p>
    <w:p>
      <w:pPr>
        <w:ind w:firstLine="420"/>
        <w:jc w:val="both"/>
      </w:pPr>
      <w:r>
        <w:rPr>
          <w:sz w:val="21"/>
        </w:rPr>
        <w:t>（</w:t>
      </w:r>
      <w:r>
        <w:rPr>
          <w:sz w:val="21"/>
        </w:rPr>
        <w:t>7</w:t>
      </w:r>
      <w:r>
        <w:rPr>
          <w:sz w:val="21"/>
        </w:rPr>
        <w:t>）被包装材料、容器、运输工具等污染的食品。</w:t>
      </w:r>
    </w:p>
    <w:p>
      <w:pPr>
        <w:ind w:firstLine="420"/>
        <w:jc w:val="both"/>
      </w:pPr>
      <w:r>
        <w:rPr>
          <w:sz w:val="21"/>
        </w:rPr>
        <w:t>（</w:t>
      </w:r>
      <w:r>
        <w:rPr>
          <w:sz w:val="21"/>
        </w:rPr>
        <w:t>8</w:t>
      </w:r>
      <w:r>
        <w:rPr>
          <w:sz w:val="21"/>
        </w:rPr>
        <w:t>）超过保质期的食品。</w:t>
      </w:r>
    </w:p>
    <w:p>
      <w:pPr>
        <w:ind w:firstLine="420"/>
        <w:jc w:val="both"/>
      </w:pPr>
      <w:r>
        <w:rPr>
          <w:sz w:val="21"/>
        </w:rPr>
        <w:t>（</w:t>
      </w:r>
      <w:r>
        <w:rPr>
          <w:sz w:val="21"/>
        </w:rPr>
        <w:t>9</w:t>
      </w:r>
      <w:r>
        <w:rPr>
          <w:sz w:val="21"/>
        </w:rPr>
        <w:t>）无标签的预包装食品。</w:t>
      </w:r>
    </w:p>
    <w:p>
      <w:pPr>
        <w:ind w:firstLine="420"/>
        <w:jc w:val="both"/>
      </w:pPr>
      <w:r>
        <w:rPr>
          <w:sz w:val="21"/>
        </w:rPr>
        <w:t>（</w:t>
      </w:r>
      <w:r>
        <w:rPr>
          <w:sz w:val="21"/>
        </w:rPr>
        <w:t>10</w:t>
      </w:r>
      <w:r>
        <w:rPr>
          <w:sz w:val="21"/>
        </w:rPr>
        <w:t>）国家为防病等特殊需要明令禁止生产经营的食品。</w:t>
      </w:r>
    </w:p>
    <w:p>
      <w:pPr>
        <w:ind w:firstLine="420"/>
        <w:jc w:val="both"/>
      </w:pPr>
      <w:r>
        <w:rPr>
          <w:sz w:val="21"/>
        </w:rPr>
        <w:t>（</w:t>
      </w:r>
      <w:r>
        <w:rPr>
          <w:sz w:val="21"/>
        </w:rPr>
        <w:t>11</w:t>
      </w:r>
      <w:r>
        <w:rPr>
          <w:sz w:val="21"/>
        </w:rPr>
        <w:t>）其他不符合食品安全标准或者不符合采购人要求的食品。</w:t>
      </w:r>
    </w:p>
    <w:p>
      <w:pPr>
        <w:ind w:firstLine="420"/>
        <w:jc w:val="both"/>
      </w:pPr>
      <w:r>
        <w:rPr>
          <w:sz w:val="21"/>
        </w:rPr>
        <w:t>（</w:t>
      </w:r>
      <w:r>
        <w:rPr>
          <w:sz w:val="21"/>
        </w:rPr>
        <w:t>12</w:t>
      </w:r>
      <w:r>
        <w:rPr>
          <w:sz w:val="21"/>
        </w:rPr>
        <w:t>）中标人任一月度考评结论为</w:t>
      </w:r>
      <w:r>
        <w:rPr>
          <w:sz w:val="21"/>
        </w:rPr>
        <w:t>69</w:t>
      </w:r>
      <w:r>
        <w:rPr>
          <w:sz w:val="21"/>
        </w:rPr>
        <w:t>分以下的或出现重大事故、严重违规违法事件，没收中标人全额履约保证金。</w:t>
      </w:r>
    </w:p>
    <w:p>
      <w:pPr>
        <w:ind w:firstLine="420"/>
        <w:jc w:val="both"/>
      </w:pPr>
      <w:r>
        <w:rPr>
          <w:sz w:val="21"/>
        </w:rPr>
        <w:t>2.★</w:t>
      </w:r>
      <w:r>
        <w:rPr>
          <w:sz w:val="21"/>
        </w:rPr>
        <w:t>中标人提供的食品造成食品安全事故的，经有关单位鉴定原因后，如确实为中标人提供的食品问题，采购人有权终止《服务合同》，中标人除需负担全数医药费及相关费用外，同时还需承担相应的民事及刑事法律责任。</w:t>
      </w:r>
    </w:p>
    <w:p>
      <w:pPr>
        <w:ind w:firstLine="420"/>
        <w:jc w:val="both"/>
      </w:pPr>
      <w:r>
        <w:rPr>
          <w:sz w:val="21"/>
        </w:rPr>
        <w:t>3.★</w:t>
      </w:r>
      <w:r>
        <w:rPr>
          <w:sz w:val="21"/>
        </w:rPr>
        <w:t>中标人的工作人员在履行本《服务合同》的过程中发生人身损害事故的，相应的责任与损失由中标人自行承担；中标人的工作人员因履行本《服务合同》造成采购人财产损失或中心工作人员人身损害的，中标人承担连带责任。若中标人为法人的，中标人的法定代表人应承担连带责任。</w:t>
      </w:r>
    </w:p>
    <w:p>
      <w:pPr>
        <w:ind w:firstLine="420"/>
        <w:jc w:val="both"/>
      </w:pPr>
      <w:r>
        <w:rPr>
          <w:sz w:val="21"/>
        </w:rPr>
        <w:t>4.</w:t>
      </w:r>
      <w:r>
        <w:rPr>
          <w:sz w:val="21"/>
        </w:rPr>
        <w:t>如中标人在履行《服务合同》的过程中有不正当竞争行为的，采购人有权解除本《服务合同》，没收中标人全部履约保证金，并按《中华人民共和国反不正当竞争法》的规定由有关部门追究其法律责任。</w:t>
      </w:r>
    </w:p>
    <w:p>
      <w:pPr>
        <w:jc w:val="both"/>
      </w:pPr>
      <w:r>
        <w:rPr>
          <w:b/>
          <w:sz w:val="21"/>
        </w:rPr>
        <w:t>16</w:t>
      </w:r>
      <w:r>
        <w:rPr>
          <w:b/>
          <w:sz w:val="21"/>
        </w:rPr>
        <w:t>、服务机构：</w:t>
      </w:r>
    </w:p>
    <w:p>
      <w:pPr>
        <w:jc w:val="both"/>
      </w:pPr>
      <w:r>
        <w:rPr>
          <w:sz w:val="21"/>
        </w:rPr>
        <w:t xml:space="preserve">    </w:t>
      </w:r>
      <w:r>
        <w:rPr>
          <w:sz w:val="21"/>
        </w:rPr>
        <w:t>乙方服务机构名称及地址：</w:t>
      </w:r>
      <w:r>
        <w:rPr>
          <w:sz w:val="21"/>
          <w:u w:val="single"/>
        </w:rPr>
        <w:t xml:space="preserve">                                  </w:t>
      </w:r>
      <w:r>
        <w:rPr>
          <w:sz w:val="21"/>
        </w:rPr>
        <w:t>。</w:t>
      </w:r>
      <w:r>
        <w:rPr>
          <w:sz w:val="21"/>
        </w:rPr>
        <w:t xml:space="preserve">                                                                            </w:t>
      </w:r>
    </w:p>
    <w:p>
      <w:pPr>
        <w:ind w:firstLine="420"/>
        <w:jc w:val="both"/>
      </w:pPr>
      <w:r>
        <w:rPr>
          <w:sz w:val="21"/>
        </w:rPr>
        <w:t>联系人</w:t>
      </w:r>
      <w:r>
        <w:rPr>
          <w:sz w:val="21"/>
        </w:rPr>
        <w:t>1</w:t>
      </w:r>
      <w:r>
        <w:rPr>
          <w:sz w:val="21"/>
        </w:rPr>
        <w:t>：</w:t>
      </w:r>
      <w:r>
        <w:rPr>
          <w:sz w:val="21"/>
          <w:u w:val="single"/>
        </w:rPr>
        <w:t xml:space="preserve">          </w:t>
      </w:r>
      <w:r>
        <w:rPr>
          <w:sz w:val="21"/>
        </w:rPr>
        <w:t xml:space="preserve"> </w:t>
      </w:r>
      <w:r>
        <w:rPr>
          <w:sz w:val="21"/>
        </w:rPr>
        <w:t>，联系电话：</w:t>
      </w:r>
      <w:r>
        <w:rPr>
          <w:sz w:val="21"/>
          <w:u w:val="single"/>
        </w:rPr>
        <w:t xml:space="preserve">         </w:t>
      </w:r>
      <w:r>
        <w:rPr>
          <w:sz w:val="21"/>
        </w:rPr>
        <w:t>，手机：</w:t>
      </w:r>
      <w:r>
        <w:rPr>
          <w:sz w:val="21"/>
          <w:u w:val="single"/>
        </w:rPr>
        <w:t xml:space="preserve">          </w:t>
      </w:r>
      <w:r>
        <w:rPr>
          <w:sz w:val="21"/>
        </w:rPr>
        <w:t>；</w:t>
      </w:r>
    </w:p>
    <w:p>
      <w:pPr>
        <w:ind w:firstLine="420"/>
        <w:jc w:val="both"/>
      </w:pPr>
      <w:r>
        <w:rPr>
          <w:sz w:val="21"/>
        </w:rPr>
        <w:t>联系人</w:t>
      </w:r>
      <w:r>
        <w:rPr>
          <w:sz w:val="21"/>
        </w:rPr>
        <w:t>2</w:t>
      </w:r>
      <w:r>
        <w:rPr>
          <w:sz w:val="21"/>
        </w:rPr>
        <w:t>：</w:t>
      </w:r>
      <w:r>
        <w:rPr>
          <w:sz w:val="21"/>
          <w:u w:val="single"/>
        </w:rPr>
        <w:t xml:space="preserve">           </w:t>
      </w:r>
      <w:r>
        <w:rPr>
          <w:sz w:val="21"/>
        </w:rPr>
        <w:t>，联系电话：</w:t>
      </w:r>
      <w:r>
        <w:rPr>
          <w:sz w:val="21"/>
          <w:u w:val="single"/>
        </w:rPr>
        <w:t xml:space="preserve">         </w:t>
      </w:r>
      <w:r>
        <w:rPr>
          <w:sz w:val="21"/>
        </w:rPr>
        <w:t>，手机：</w:t>
      </w:r>
      <w:r>
        <w:rPr>
          <w:sz w:val="21"/>
          <w:u w:val="single"/>
        </w:rPr>
        <w:t xml:space="preserve">          </w:t>
      </w:r>
      <w:r>
        <w:rPr>
          <w:sz w:val="21"/>
        </w:rPr>
        <w:t>；</w:t>
      </w:r>
    </w:p>
    <w:p>
      <w:pPr>
        <w:jc w:val="both"/>
      </w:pPr>
      <w:r>
        <w:rPr>
          <w:b/>
          <w:sz w:val="21"/>
        </w:rPr>
        <w:t>17</w:t>
      </w:r>
      <w:r>
        <w:rPr>
          <w:b/>
          <w:sz w:val="21"/>
        </w:rPr>
        <w:t>、争议的解决：</w:t>
      </w:r>
    </w:p>
    <w:p>
      <w:pPr>
        <w:ind w:firstLine="420"/>
        <w:jc w:val="both"/>
      </w:pPr>
      <w:r>
        <w:rPr>
          <w:sz w:val="21"/>
        </w:rPr>
        <w:t>1.</w:t>
      </w:r>
      <w:r>
        <w:rPr>
          <w:sz w:val="21"/>
        </w:rPr>
        <w:t>合同履行过程中发生的任何争议，如双方未能通过友好协商解决，应向佛山市有管辖权的人民法院提起诉讼。对交付标的物质量有争议的，统一由佛山市辖属的专业检测机构进行终局鉴定，鉴定结果符合质量技术标准时，鉴定费由委托方承担；否则鉴定费由乙方承担。</w:t>
      </w:r>
    </w:p>
    <w:p>
      <w:pPr>
        <w:ind w:firstLine="420"/>
        <w:jc w:val="both"/>
      </w:pPr>
      <w:r>
        <w:rPr>
          <w:sz w:val="21"/>
        </w:rPr>
        <w:t>2.</w:t>
      </w:r>
      <w:r>
        <w:rPr>
          <w:sz w:val="21"/>
        </w:rPr>
        <w:t>法院审理期间，除提交法院审理的事项外，其它无争议的事项和条款仍应继续履行。</w:t>
      </w:r>
    </w:p>
    <w:p>
      <w:pPr>
        <w:jc w:val="both"/>
      </w:pPr>
      <w:r>
        <w:rPr>
          <w:b/>
          <w:sz w:val="21"/>
        </w:rPr>
        <w:t>18</w:t>
      </w:r>
      <w:r>
        <w:rPr>
          <w:b/>
          <w:sz w:val="21"/>
        </w:rPr>
        <w:t>、不可抗力：</w:t>
      </w:r>
    </w:p>
    <w:p>
      <w:pPr>
        <w:ind w:firstLine="420"/>
        <w:jc w:val="both"/>
      </w:pPr>
      <w:r>
        <w:rPr>
          <w:sz w:val="21"/>
        </w:rPr>
        <w:t>任何一方由于不可抗力原因不能履行合同时，应在不可抗力事件结束后</w:t>
      </w:r>
      <w:r>
        <w:rPr>
          <w:sz w:val="21"/>
        </w:rPr>
        <w:t>48</w:t>
      </w:r>
      <w:r>
        <w:rPr>
          <w:sz w:val="21"/>
        </w:rPr>
        <w:t>小时内向对方通报，以减轻可能给对方造成的损失，在取得有关机构的不可抗力证明或双方谅解确认后，允许延期履行或修订合同，并根据情况可部分或全部免于承担违约责任。</w:t>
      </w:r>
    </w:p>
    <w:p>
      <w:pPr>
        <w:jc w:val="both"/>
      </w:pPr>
      <w:r>
        <w:rPr>
          <w:b/>
          <w:sz w:val="21"/>
        </w:rPr>
        <w:t>19</w:t>
      </w:r>
      <w:r>
        <w:rPr>
          <w:b/>
          <w:sz w:val="21"/>
        </w:rPr>
        <w:t>、税费：</w:t>
      </w:r>
    </w:p>
    <w:p>
      <w:pPr>
        <w:jc w:val="both"/>
      </w:pPr>
      <w:r>
        <w:rPr>
          <w:sz w:val="21"/>
        </w:rPr>
        <w:t>1.</w:t>
      </w:r>
      <w:r>
        <w:rPr>
          <w:sz w:val="21"/>
        </w:rPr>
        <w:t>本合同实施过程中所发生的一切税费及不可预见费均由乙方承担。</w:t>
      </w:r>
    </w:p>
    <w:p>
      <w:pPr>
        <w:jc w:val="both"/>
      </w:pPr>
      <w:r>
        <w:rPr>
          <w:sz w:val="21"/>
        </w:rPr>
        <w:t>2.</w:t>
      </w:r>
      <w:r>
        <w:rPr>
          <w:sz w:val="21"/>
        </w:rPr>
        <w:t>乙方依照税务规章优先在合同履约地开具发票及纳税，咨询：</w:t>
      </w:r>
      <w:r>
        <w:rPr>
          <w:sz w:val="21"/>
        </w:rPr>
        <w:t>0757-12366</w:t>
      </w:r>
      <w:r>
        <w:rPr>
          <w:sz w:val="21"/>
        </w:rPr>
        <w:t>。</w:t>
      </w:r>
    </w:p>
    <w:p>
      <w:pPr>
        <w:jc w:val="both"/>
      </w:pPr>
      <w:r>
        <w:rPr>
          <w:b/>
          <w:sz w:val="21"/>
        </w:rPr>
        <w:t>20</w:t>
      </w:r>
      <w:r>
        <w:rPr>
          <w:b/>
          <w:sz w:val="21"/>
        </w:rPr>
        <w:t>、合同生效：</w:t>
      </w:r>
    </w:p>
    <w:p>
      <w:pPr>
        <w:ind w:firstLine="420"/>
        <w:jc w:val="both"/>
      </w:pPr>
      <w:r>
        <w:rPr>
          <w:sz w:val="21"/>
        </w:rPr>
        <w:t>本合同在甲乙双方法人代表或其授权代表签字盖章之日起生效。（甲乙双方须在合同上加盖骑缝章。）</w:t>
      </w:r>
    </w:p>
    <w:p>
      <w:pPr>
        <w:jc w:val="both"/>
      </w:pPr>
      <w:r>
        <w:rPr>
          <w:b/>
          <w:sz w:val="21"/>
        </w:rPr>
        <w:t>21</w:t>
      </w:r>
      <w:r>
        <w:rPr>
          <w:b/>
          <w:sz w:val="21"/>
        </w:rPr>
        <w:t>、其他：</w:t>
      </w:r>
    </w:p>
    <w:p>
      <w:pPr>
        <w:ind w:firstLine="420"/>
        <w:jc w:val="both"/>
      </w:pPr>
      <w:r>
        <w:rPr>
          <w:sz w:val="21"/>
        </w:rPr>
        <w:t>1.</w:t>
      </w:r>
      <w:r>
        <w:rPr>
          <w:sz w:val="21"/>
        </w:rPr>
        <w:t>所有经一方或双方签署确认的文件（包括会议纪要、补充协议、往来信函）、采购文件、要约文件和响应承诺文件、合同附件及《中标通知书》均为本合同不可分割的有效组成部分，与本合同具有同等的法律效力和履约义务，其缔约生效日期为有效签署或盖章确认之日期。</w:t>
      </w:r>
    </w:p>
    <w:p>
      <w:pPr>
        <w:ind w:firstLine="420"/>
        <w:jc w:val="both"/>
      </w:pPr>
      <w:r>
        <w:rPr>
          <w:sz w:val="21"/>
        </w:rPr>
        <w:t>2.</w:t>
      </w:r>
      <w:r>
        <w:rPr>
          <w:sz w:val="21"/>
        </w:rPr>
        <w:t>如一方地址、电话、传真号码有变更，应在变更当日内书面通知对方，否则，应承担相应责任。</w:t>
      </w:r>
    </w:p>
    <w:p>
      <w:pPr>
        <w:ind w:firstLine="420"/>
        <w:jc w:val="both"/>
      </w:pPr>
      <w:r>
        <w:rPr>
          <w:sz w:val="21"/>
        </w:rPr>
        <w:t>3.</w:t>
      </w:r>
      <w:r>
        <w:rPr>
          <w:sz w:val="21"/>
        </w:rPr>
        <w:t>未经甲方书面同意，乙方不得擅自向第三方转让其主体性和关键性合同义务。</w:t>
      </w:r>
    </w:p>
    <w:p>
      <w:pPr>
        <w:ind w:firstLine="420"/>
        <w:jc w:val="both"/>
      </w:pPr>
      <w:r>
        <w:rPr>
          <w:sz w:val="21"/>
        </w:rPr>
        <w:t>4.</w:t>
      </w:r>
      <w:r>
        <w:rPr>
          <w:sz w:val="21"/>
        </w:rPr>
        <w:t>本合同一式四份，甲方执三份、乙方执一份。</w:t>
      </w:r>
    </w:p>
    <w:p>
      <w:pPr>
        <w:ind w:firstLine="420"/>
        <w:jc w:val="both"/>
      </w:pPr>
      <w:r>
        <w:rPr>
          <w:sz w:val="21"/>
        </w:rPr>
        <w:t>5.</w:t>
      </w:r>
      <w:r>
        <w:rPr>
          <w:sz w:val="21"/>
        </w:rPr>
        <w:t>本合同共计    页</w:t>
      </w:r>
      <w:r>
        <w:rPr>
          <w:sz w:val="21"/>
        </w:rPr>
        <w:t>A4</w:t>
      </w:r>
      <w:r>
        <w:rPr>
          <w:sz w:val="21"/>
        </w:rPr>
        <w:t>纸张，缺页之合同为无效合同。</w:t>
      </w:r>
    </w:p>
    <w:p>
      <w:pPr>
        <w:ind w:firstLine="420"/>
        <w:jc w:val="both"/>
      </w:pPr>
      <w:r>
        <w:rPr>
          <w:sz w:val="21"/>
        </w:rPr>
        <w:t>6.</w:t>
      </w:r>
      <w:r>
        <w:rPr>
          <w:sz w:val="21"/>
        </w:rPr>
        <w:t>本合同签约履约地点：广东省佛山市高明区。</w:t>
      </w:r>
    </w:p>
    <w:p>
      <w:pPr>
        <w:ind w:firstLine="420"/>
        <w:jc w:val="both"/>
      </w:pPr>
      <w:r>
        <w:rPr>
          <w:sz w:val="21"/>
        </w:rPr>
        <w:t>7.</w:t>
      </w:r>
      <w:r>
        <w:rPr>
          <w:sz w:val="21"/>
        </w:rPr>
        <w:t>双方均已对以上各条款及附件作充分了解，并明确理解由此而产生的相关权责。</w:t>
      </w: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4288"/>
        <w:gridCol w:w="4018"/>
      </w:tblGrid>
      <w:tr>
        <w:tc>
          <w:tcPr>
            <w:tcW w:type="dxa" w:w="4288"/>
            <w:tcBorders>
              <w:top w:val="none" w:color="000000" w:sz="4"/>
              <w:left w:val="none" w:color="000000" w:sz="4"/>
              <w:bottom w:val="none" w:color="000000" w:sz="4"/>
              <w:right w:val="dashed" w:color="000000" w:sz="4"/>
            </w:tcBorders>
            <w:vAlign w:val="top"/>
          </w:tcPr>
          <w:p>
            <w:pPr>
              <w:jc w:val="both"/>
            </w:pPr>
            <w:r>
              <w:rPr>
                <w:b/>
                <w:sz w:val="21"/>
              </w:rPr>
              <w:t>甲方（盖章）：</w:t>
            </w:r>
          </w:p>
          <w:p>
            <w:pPr>
              <w:jc w:val="both"/>
            </w:pPr>
            <w:r>
              <w:rPr>
                <w:sz w:val="21"/>
              </w:rPr>
              <w:t>代表：</w:t>
            </w:r>
            <w:r>
              <w:rPr>
                <w:sz w:val="21"/>
                <w:u w:val="single"/>
              </w:rPr>
              <w:t xml:space="preserve">                              </w:t>
            </w:r>
            <w:r>
              <w:rPr>
                <w:sz w:val="21"/>
              </w:rPr>
              <w:t xml:space="preserve"> </w:t>
            </w:r>
          </w:p>
          <w:p>
            <w:pPr>
              <w:jc w:val="both"/>
            </w:pPr>
            <w:r>
              <w:rPr>
                <w:sz w:val="21"/>
              </w:rPr>
              <w:t>地址：</w:t>
            </w:r>
          </w:p>
          <w:p>
            <w:pPr>
              <w:jc w:val="both"/>
            </w:pPr>
            <w:r>
              <w:rPr>
                <w:sz w:val="21"/>
              </w:rPr>
              <w:t>电话：</w:t>
            </w:r>
          </w:p>
          <w:p>
            <w:pPr>
              <w:jc w:val="both"/>
            </w:pPr>
            <w:r>
              <w:rPr>
                <w:sz w:val="21"/>
              </w:rPr>
              <w:t>传真：</w:t>
            </w:r>
          </w:p>
          <w:p>
            <w:pPr>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018"/>
            <w:tcBorders>
              <w:top w:val="none" w:color="000000" w:sz="4"/>
              <w:left w:val="none" w:color="000000" w:sz="4"/>
              <w:bottom w:val="none" w:color="000000" w:sz="4"/>
              <w:right w:val="none" w:color="000000" w:sz="4"/>
            </w:tcBorders>
            <w:vAlign w:val="top"/>
          </w:tcPr>
          <w:p>
            <w:pPr>
              <w:jc w:val="both"/>
            </w:pPr>
            <w:r>
              <w:rPr>
                <w:b/>
                <w:sz w:val="21"/>
              </w:rPr>
              <w:t>乙方（盖章）：</w:t>
            </w:r>
          </w:p>
          <w:p>
            <w:pPr>
              <w:jc w:val="both"/>
            </w:pPr>
            <w:r>
              <w:rPr>
                <w:sz w:val="21"/>
              </w:rPr>
              <w:t>代表：</w:t>
            </w:r>
            <w:r>
              <w:rPr>
                <w:sz w:val="21"/>
                <w:u w:val="single"/>
              </w:rPr>
              <w:t xml:space="preserve">                           </w:t>
            </w:r>
          </w:p>
          <w:p>
            <w:pPr>
              <w:jc w:val="both"/>
            </w:pPr>
            <w:r>
              <w:rPr>
                <w:sz w:val="21"/>
              </w:rPr>
              <w:t>地址：</w:t>
            </w:r>
          </w:p>
          <w:p>
            <w:pPr>
              <w:jc w:val="both"/>
            </w:pPr>
            <w:r>
              <w:rPr>
                <w:sz w:val="21"/>
              </w:rPr>
              <w:t>电话：</w:t>
            </w:r>
          </w:p>
          <w:p>
            <w:pPr>
              <w:jc w:val="both"/>
            </w:pPr>
            <w:r>
              <w:rPr>
                <w:sz w:val="21"/>
              </w:rPr>
              <w:t>传真：</w:t>
            </w:r>
          </w:p>
          <w:p>
            <w:pPr>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288"/>
            <w:tcBorders>
              <w:top w:val="none" w:color="000000" w:sz="4"/>
              <w:left w:val="none" w:color="000000" w:sz="4"/>
              <w:bottom w:val="single" w:color="FFFFFF" w:sz="4"/>
              <w:right w:val="dashed" w:color="000000" w:sz="4"/>
            </w:tcBorders>
            <w:vAlign w:val="top"/>
          </w:tcPr>
          <w:p>
            <w:pPr>
              <w:jc w:val="both"/>
            </w:pPr>
          </w:p>
        </w:tc>
        <w:tc>
          <w:tcPr>
            <w:tcW w:type="dxa" w:w="4018"/>
            <w:tcBorders>
              <w:top w:val="none" w:color="000000" w:sz="4"/>
              <w:left w:val="none" w:color="000000" w:sz="4"/>
              <w:bottom w:val="single" w:color="FFFFFF" w:sz="4"/>
              <w:right w:val="none" w:color="000000" w:sz="4"/>
            </w:tcBorders>
            <w:vAlign w:val="top"/>
          </w:tcPr>
          <w:p>
            <w:pPr>
              <w:jc w:val="both"/>
            </w:pPr>
          </w:p>
          <w:p>
            <w:pPr>
              <w:jc w:val="both"/>
            </w:pPr>
            <w:r>
              <w:rPr>
                <w:b/>
                <w:sz w:val="21"/>
              </w:rPr>
              <w:t>收款方、开票方须与乙方一致；</w:t>
            </w:r>
          </w:p>
          <w:p>
            <w:pPr>
              <w:jc w:val="both"/>
            </w:pPr>
          </w:p>
          <w:p>
            <w:pPr>
              <w:jc w:val="both"/>
            </w:pPr>
            <w:r>
              <w:rPr>
                <w:b/>
                <w:sz w:val="21"/>
              </w:rPr>
              <w:t>专户为：</w:t>
            </w:r>
          </w:p>
          <w:p>
            <w:pPr>
              <w:jc w:val="both"/>
            </w:pPr>
            <w:r>
              <w:rPr>
                <w:sz w:val="21"/>
              </w:rPr>
              <w:t>开户名称：</w:t>
            </w:r>
          </w:p>
          <w:p>
            <w:pPr>
              <w:jc w:val="both"/>
            </w:pPr>
            <w:r>
              <w:rPr>
                <w:sz w:val="21"/>
              </w:rPr>
              <w:t>银行帐号：</w:t>
            </w:r>
          </w:p>
          <w:p>
            <w:pPr>
              <w:jc w:val="both"/>
            </w:pPr>
            <w:r>
              <w:rPr>
                <w:sz w:val="21"/>
              </w:rPr>
              <w:t>开</w:t>
            </w:r>
            <w:r>
              <w:rPr>
                <w:sz w:val="21"/>
              </w:rPr>
              <w:t>户</w:t>
            </w:r>
            <w:r>
              <w:rPr>
                <w:sz w:val="21"/>
              </w:rPr>
              <w:t>行：</w:t>
            </w:r>
          </w:p>
        </w:tc>
      </w:tr>
      <w:tr>
        <w:tc>
          <w:tcPr>
            <w:tcW w:type="dxa" w:w="4288"/>
            <w:tcBorders>
              <w:top w:val="none" w:color="000000" w:sz="4"/>
              <w:left w:val="none" w:color="000000" w:sz="4"/>
              <w:bottom w:val="none" w:color="000000" w:sz="4"/>
              <w:right w:val="dashed" w:color="000000" w:sz="4"/>
            </w:tcBorders>
            <w:vAlign w:val="top"/>
          </w:tcPr>
          <w:p>
            <w:pPr>
              <w:jc w:val="both"/>
            </w:pPr>
          </w:p>
        </w:tc>
        <w:tc>
          <w:tcPr>
            <w:tcW w:type="dxa" w:w="4018"/>
            <w:tcBorders>
              <w:top w:val="none" w:color="000000" w:sz="4"/>
              <w:left w:val="none" w:color="000000" w:sz="4"/>
              <w:bottom w:val="none" w:color="000000" w:sz="4"/>
              <w:right w:val="none" w:color="000000" w:sz="4"/>
            </w:tcBorders>
            <w:vAlign w:val="top"/>
          </w:tcPr>
          <w:p>
            <w:pPr>
              <w:jc w:val="left"/>
            </w:pPr>
          </w:p>
          <w:p>
            <w:pPr>
              <w:jc w:val="both"/>
            </w:pPr>
          </w:p>
        </w:tc>
      </w:tr>
    </w:tbl>
    <w:p>
      <w:pPr>
        <w:jc w:val="both"/>
      </w:pPr>
      <w:r>
        <w:rPr>
          <w:b/>
          <w:sz w:val="21"/>
        </w:rPr>
        <w:t>合同附件：</w:t>
      </w:r>
    </w:p>
    <w:p>
      <w:pPr>
        <w:jc w:val="center"/>
      </w:pPr>
      <w:r>
        <w:rPr>
          <w:b/>
          <w:sz w:val="36"/>
        </w:rPr>
        <w:t>银行担保函</w:t>
      </w:r>
    </w:p>
    <w:p>
      <w:pPr>
        <w:jc w:val="center"/>
      </w:pPr>
    </w:p>
    <w:tbl>
      <w:tblPr>
        <w:tblW w:w="0" w:type="auto"/>
        <w:tblBorders>
          <w:top w:val="none" w:color="000000" w:sz="4"/>
          <w:left w:val="none" w:color="000000" w:sz="4"/>
          <w:bottom w:val="none" w:color="000000" w:sz="4"/>
          <w:right w:val="none" w:color="000000" w:sz="4"/>
          <w:insideH w:val="none"/>
          <w:insideV w:val="none"/>
        </w:tblBorders>
      </w:tblPr>
      <w:tblGrid>
        <w:gridCol w:w="1745"/>
        <w:gridCol w:w="2468"/>
        <w:gridCol w:w="1445"/>
        <w:gridCol w:w="2648"/>
      </w:tblGrid>
      <w:tr>
        <w:tc>
          <w:tcPr>
            <w:tcW w:type="dxa" w:w="1745"/>
            <w:tcBorders>
              <w:top w:val="dotted" w:color="003366" w:sz="4"/>
              <w:left w:val="dotted" w:color="003366" w:sz="4"/>
              <w:bottom w:val="dotted" w:color="003366" w:sz="4"/>
              <w:right w:val="dotted" w:color="003366" w:sz="4"/>
            </w:tcBorders>
            <w:vAlign w:val="top"/>
          </w:tcPr>
          <w:p>
            <w:pPr>
              <w:jc w:val="center"/>
            </w:pPr>
            <w:r>
              <w:rPr>
                <w:b/>
                <w:sz w:val="21"/>
              </w:rPr>
              <w:t>项目名称</w:t>
            </w:r>
          </w:p>
        </w:tc>
        <w:tc>
          <w:tcPr>
            <w:tcW w:type="dxa" w:w="2468"/>
            <w:tcBorders>
              <w:top w:val="dotted" w:color="003366" w:sz="4"/>
              <w:left w:val="none" w:color="000000" w:sz="4"/>
              <w:bottom w:val="dotted" w:color="003366" w:sz="4"/>
              <w:right w:val="dotted" w:color="003366" w:sz="4"/>
            </w:tcBorders>
            <w:vAlign w:val="top"/>
          </w:tcPr>
          <w:p>
            <w:pPr>
              <w:jc w:val="left"/>
            </w:pPr>
          </w:p>
        </w:tc>
        <w:tc>
          <w:tcPr>
            <w:tcW w:type="dxa" w:w="1445"/>
            <w:tcBorders>
              <w:top w:val="dotted" w:color="003366" w:sz="4"/>
              <w:left w:val="none" w:color="000000" w:sz="4"/>
              <w:bottom w:val="dotted" w:color="003366" w:sz="4"/>
              <w:right w:val="dotted" w:color="003366" w:sz="4"/>
            </w:tcBorders>
            <w:vAlign w:val="top"/>
          </w:tcPr>
          <w:p>
            <w:pPr>
              <w:jc w:val="center"/>
            </w:pPr>
            <w:r>
              <w:rPr>
                <w:b/>
                <w:sz w:val="21"/>
              </w:rPr>
              <w:t>交易编号</w:t>
            </w:r>
          </w:p>
        </w:tc>
        <w:tc>
          <w:tcPr>
            <w:tcW w:type="dxa" w:w="2648"/>
            <w:tcBorders>
              <w:top w:val="dotted" w:color="003366" w:sz="4"/>
              <w:left w:val="none" w:color="000000" w:sz="4"/>
              <w:bottom w:val="dotted" w:color="003366" w:sz="4"/>
              <w:right w:val="dotted" w:color="003366" w:sz="4"/>
            </w:tcBorders>
            <w:vAlign w:val="top"/>
          </w:tcPr>
          <w:p>
            <w:pPr>
              <w:jc w:val="left"/>
            </w:pPr>
          </w:p>
        </w:tc>
      </w:tr>
      <w:tr>
        <w:tc>
          <w:tcPr>
            <w:tcW w:type="dxa" w:w="1745"/>
            <w:tcBorders>
              <w:top w:val="none" w:color="000000" w:sz="4"/>
              <w:left w:val="dotted" w:color="003366" w:sz="4"/>
              <w:bottom w:val="dotted" w:color="003366" w:sz="4"/>
              <w:right w:val="dotted" w:color="003366" w:sz="4"/>
            </w:tcBorders>
            <w:vAlign w:val="top"/>
          </w:tcPr>
          <w:p>
            <w:pPr>
              <w:jc w:val="center"/>
            </w:pPr>
            <w:r>
              <w:rPr>
                <w:b/>
                <w:sz w:val="21"/>
              </w:rPr>
              <w:t>被保证人（乙方）</w:t>
            </w:r>
          </w:p>
        </w:tc>
        <w:tc>
          <w:tcPr>
            <w:tcW w:type="dxa" w:w="2468"/>
            <w:tcBorders>
              <w:top w:val="none" w:color="000000" w:sz="4"/>
              <w:left w:val="none" w:color="000000" w:sz="4"/>
              <w:bottom w:val="dotted" w:color="003366" w:sz="4"/>
              <w:right w:val="dotted" w:color="003366" w:sz="4"/>
            </w:tcBorders>
            <w:vAlign w:val="top"/>
          </w:tcPr>
          <w:p>
            <w:pPr>
              <w:jc w:val="center"/>
            </w:pPr>
          </w:p>
        </w:tc>
        <w:tc>
          <w:tcPr>
            <w:tcW w:type="dxa" w:w="1445"/>
            <w:tcBorders>
              <w:top w:val="none" w:color="000000" w:sz="4"/>
              <w:left w:val="none" w:color="000000" w:sz="4"/>
              <w:bottom w:val="dotted" w:color="003366" w:sz="4"/>
              <w:right w:val="dotted" w:color="003366" w:sz="4"/>
            </w:tcBorders>
            <w:vAlign w:val="top"/>
          </w:tcPr>
          <w:p>
            <w:pPr>
              <w:jc w:val="center"/>
            </w:pPr>
            <w:r>
              <w:rPr>
                <w:b/>
                <w:sz w:val="21"/>
              </w:rPr>
              <w:t>受益人</w:t>
            </w:r>
            <w:r>
              <w:rPr>
                <w:b/>
                <w:sz w:val="21"/>
              </w:rPr>
              <w:t>(</w:t>
            </w:r>
            <w:r>
              <w:rPr>
                <w:b/>
                <w:sz w:val="21"/>
              </w:rPr>
              <w:t>甲方</w:t>
            </w:r>
            <w:r>
              <w:rPr>
                <w:b/>
                <w:sz w:val="21"/>
              </w:rPr>
              <w:t>)</w:t>
            </w:r>
          </w:p>
        </w:tc>
        <w:tc>
          <w:tcPr>
            <w:tcW w:type="dxa" w:w="2648"/>
            <w:tcBorders>
              <w:top w:val="none" w:color="000000" w:sz="4"/>
              <w:left w:val="none" w:color="000000" w:sz="4"/>
              <w:bottom w:val="dotted" w:color="003366" w:sz="4"/>
              <w:right w:val="dotted" w:color="003366" w:sz="4"/>
            </w:tcBorders>
            <w:vAlign w:val="top"/>
          </w:tcPr>
          <w:p>
            <w:pPr>
              <w:jc w:val="center"/>
            </w:pPr>
          </w:p>
        </w:tc>
      </w:tr>
      <w:tr>
        <w:tc>
          <w:tcPr>
            <w:tcW w:type="dxa" w:w="1745"/>
            <w:tcBorders>
              <w:top w:val="none" w:color="000000" w:sz="4"/>
              <w:left w:val="dotted" w:color="003366" w:sz="4"/>
              <w:bottom w:val="dotted" w:color="003366" w:sz="4"/>
              <w:right w:val="dotted" w:color="003366" w:sz="4"/>
            </w:tcBorders>
            <w:vAlign w:val="top"/>
          </w:tcPr>
          <w:p>
            <w:pPr>
              <w:jc w:val="center"/>
            </w:pPr>
            <w:r>
              <w:rPr>
                <w:b/>
                <w:sz w:val="21"/>
              </w:rPr>
              <w:t>开函银行</w:t>
            </w:r>
          </w:p>
        </w:tc>
        <w:tc>
          <w:tcPr>
            <w:tcW w:type="dxa" w:w="2468"/>
            <w:tcBorders>
              <w:top w:val="none" w:color="000000" w:sz="4"/>
              <w:left w:val="none" w:color="000000" w:sz="4"/>
              <w:bottom w:val="dotted" w:color="003366" w:sz="4"/>
              <w:right w:val="dotted" w:color="003366" w:sz="4"/>
            </w:tcBorders>
            <w:vAlign w:val="top"/>
          </w:tcPr>
          <w:p>
            <w:pPr>
              <w:jc w:val="center"/>
            </w:pPr>
          </w:p>
        </w:tc>
        <w:tc>
          <w:tcPr>
            <w:tcW w:type="dxa" w:w="1445"/>
            <w:tcBorders>
              <w:top w:val="none" w:color="000000" w:sz="4"/>
              <w:left w:val="none" w:color="000000" w:sz="4"/>
              <w:bottom w:val="dotted" w:color="003366" w:sz="4"/>
              <w:right w:val="dotted" w:color="003366" w:sz="4"/>
            </w:tcBorders>
            <w:vAlign w:val="top"/>
          </w:tcPr>
          <w:p>
            <w:pPr>
              <w:jc w:val="center"/>
            </w:pPr>
            <w:r>
              <w:rPr>
                <w:b/>
                <w:sz w:val="21"/>
              </w:rPr>
              <w:t>担保函编号</w:t>
            </w:r>
          </w:p>
        </w:tc>
        <w:tc>
          <w:tcPr>
            <w:tcW w:type="dxa" w:w="2648"/>
            <w:tcBorders>
              <w:top w:val="none" w:color="000000" w:sz="4"/>
              <w:left w:val="none" w:color="000000" w:sz="4"/>
              <w:bottom w:val="dotted" w:color="003366" w:sz="4"/>
              <w:right w:val="dotted" w:color="003366" w:sz="4"/>
            </w:tcBorders>
            <w:vAlign w:val="top"/>
          </w:tcPr>
          <w:p>
            <w:pPr>
              <w:jc w:val="center"/>
            </w:pPr>
          </w:p>
        </w:tc>
      </w:tr>
      <w:tr>
        <w:tc>
          <w:tcPr>
            <w:tcW w:type="dxa" w:w="1745"/>
            <w:tcBorders>
              <w:top w:val="none" w:color="000000" w:sz="4"/>
              <w:left w:val="dotted" w:color="003366" w:sz="4"/>
              <w:bottom w:val="dotted" w:color="003366" w:sz="4"/>
              <w:right w:val="dotted" w:color="003366" w:sz="4"/>
            </w:tcBorders>
            <w:vAlign w:val="top"/>
          </w:tcPr>
          <w:p>
            <w:pPr>
              <w:jc w:val="center"/>
            </w:pPr>
            <w:r>
              <w:rPr>
                <w:b/>
                <w:sz w:val="21"/>
              </w:rPr>
              <w:t>担保金额</w:t>
            </w:r>
          </w:p>
        </w:tc>
        <w:tc>
          <w:tcPr>
            <w:tcW w:type="dxa" w:w="2468"/>
            <w:tcBorders>
              <w:top w:val="none" w:color="000000" w:sz="4"/>
              <w:left w:val="none" w:color="000000" w:sz="4"/>
              <w:bottom w:val="dotted" w:color="003366" w:sz="4"/>
              <w:right w:val="dotted" w:color="003366" w:sz="4"/>
            </w:tcBorders>
            <w:vAlign w:val="top"/>
          </w:tcPr>
          <w:p>
            <w:pPr>
              <w:ind w:firstLine="1260"/>
              <w:jc w:val="right"/>
            </w:pPr>
            <w:r>
              <w:rPr>
                <w:sz w:val="21"/>
              </w:rPr>
              <w:t>人民币</w:t>
            </w:r>
          </w:p>
        </w:tc>
        <w:tc>
          <w:tcPr>
            <w:tcW w:type="dxa" w:w="1445"/>
            <w:tcBorders>
              <w:top w:val="none" w:color="000000" w:sz="4"/>
              <w:left w:val="none" w:color="000000" w:sz="4"/>
              <w:bottom w:val="dotted" w:color="003366" w:sz="4"/>
              <w:right w:val="dotted" w:color="003366" w:sz="4"/>
            </w:tcBorders>
            <w:vAlign w:val="top"/>
          </w:tcPr>
          <w:p>
            <w:pPr>
              <w:jc w:val="center"/>
            </w:pPr>
            <w:r>
              <w:rPr>
                <w:b/>
                <w:sz w:val="21"/>
              </w:rPr>
              <w:t>担保函有效期</w:t>
            </w:r>
          </w:p>
        </w:tc>
        <w:tc>
          <w:tcPr>
            <w:tcW w:type="dxa" w:w="2648"/>
            <w:tcBorders>
              <w:top w:val="none" w:color="000000" w:sz="4"/>
              <w:left w:val="none" w:color="000000" w:sz="4"/>
              <w:bottom w:val="dotted" w:color="003366" w:sz="4"/>
              <w:right w:val="dotted" w:color="003366" w:sz="4"/>
            </w:tcBorders>
            <w:vAlign w:val="top"/>
          </w:tcPr>
          <w:p>
            <w:pPr>
              <w:jc w:val="center"/>
            </w:pPr>
          </w:p>
        </w:tc>
      </w:tr>
      <w:tr>
        <w:tc>
          <w:tcPr>
            <w:tcW w:type="dxa" w:w="1745"/>
            <w:tcBorders>
              <w:top w:val="none" w:color="000000" w:sz="4"/>
              <w:left w:val="dotted" w:color="003366" w:sz="4"/>
              <w:bottom w:val="dotted" w:color="003366" w:sz="4"/>
              <w:right w:val="dotted" w:color="003366" w:sz="4"/>
            </w:tcBorders>
            <w:vAlign w:val="top"/>
          </w:tcPr>
          <w:p>
            <w:pPr>
              <w:jc w:val="center"/>
            </w:pPr>
            <w:r>
              <w:rPr>
                <w:b/>
                <w:sz w:val="21"/>
              </w:rPr>
              <w:t>担保内容</w:t>
            </w:r>
          </w:p>
        </w:tc>
        <w:tc>
          <w:tcPr>
            <w:tcW w:type="dxa" w:w="6561"/>
            <w:gridSpan w:val="3"/>
            <w:tcBorders>
              <w:top w:val="none" w:color="000000" w:sz="4"/>
              <w:left w:val="none" w:color="000000" w:sz="4"/>
              <w:bottom w:val="dotted" w:color="003366" w:sz="4"/>
              <w:right w:val="dotted" w:color="003366" w:sz="4"/>
            </w:tcBorders>
            <w:vAlign w:val="top"/>
          </w:tcPr>
          <w:p>
            <w:pPr>
              <w:jc w:val="center"/>
            </w:pPr>
            <w:r>
              <w:rPr>
                <w:sz w:val="21"/>
              </w:rPr>
              <w:t>政府采购项目合同履约过程。</w:t>
            </w:r>
          </w:p>
        </w:tc>
      </w:tr>
      <w:tr>
        <w:tc>
          <w:tcPr>
            <w:tcW w:type="dxa" w:w="8306"/>
            <w:gridSpan w:val="4"/>
            <w:tcBorders>
              <w:top w:val="none" w:color="000000" w:sz="4"/>
              <w:left w:val="dotted" w:color="003366" w:sz="4"/>
              <w:bottom w:val="dotted" w:color="003366" w:sz="4"/>
              <w:right w:val="dotted" w:color="003366" w:sz="4"/>
            </w:tcBorders>
            <w:vAlign w:val="top"/>
          </w:tcPr>
          <w:p>
            <w:pPr>
              <w:jc w:val="left"/>
            </w:pPr>
            <w:r>
              <w:rPr>
                <w:sz w:val="21"/>
              </w:rPr>
              <w:t>致</w:t>
            </w:r>
            <w:r>
              <w:rPr>
                <w:sz w:val="21"/>
                <w:u w:val="single"/>
              </w:rPr>
              <w:t xml:space="preserve">          </w:t>
            </w:r>
            <w:r>
              <w:rPr>
                <w:sz w:val="21"/>
              </w:rPr>
              <w:t>：</w:t>
            </w:r>
          </w:p>
          <w:p>
            <w:pPr>
              <w:jc w:val="left"/>
            </w:pPr>
            <w:r>
              <w:rPr>
                <w:sz w:val="21"/>
              </w:rPr>
              <w:t>我行应被保证人的申请，开立以</w:t>
            </w:r>
            <w:r>
              <w:rPr>
                <w:sz w:val="21"/>
                <w:u w:val="single"/>
              </w:rPr>
              <w:t xml:space="preserve">          </w:t>
            </w:r>
            <w:r>
              <w:rPr>
                <w:sz w:val="21"/>
              </w:rPr>
              <w:t>为唯一受益人的银行保证函，特约定事项如下：</w:t>
            </w:r>
          </w:p>
          <w:p>
            <w:pPr>
              <w:jc w:val="left"/>
            </w:pPr>
            <w:r>
              <w:rPr>
                <w:sz w:val="21"/>
              </w:rPr>
              <w:t>1</w:t>
            </w:r>
            <w:r>
              <w:rPr>
                <w:sz w:val="21"/>
              </w:rPr>
              <w:t>、本保证函执行依据：按照受益人</w:t>
            </w:r>
            <w:r>
              <w:rPr>
                <w:sz w:val="21"/>
              </w:rPr>
              <w:t>(</w:t>
            </w:r>
            <w:r>
              <w:rPr>
                <w:sz w:val="21"/>
              </w:rPr>
              <w:t>甲方</w:t>
            </w:r>
            <w:r>
              <w:rPr>
                <w:sz w:val="21"/>
              </w:rPr>
              <w:t>)</w:t>
            </w:r>
            <w:r>
              <w:rPr>
                <w:sz w:val="21"/>
              </w:rPr>
              <w:t>和被保证人（乙方）共同签订并已生效的政府采购合同（含附件）、相关补充合同及已确认的书面承诺。</w:t>
            </w:r>
          </w:p>
          <w:p>
            <w:pPr>
              <w:jc w:val="left"/>
            </w:pPr>
            <w:r>
              <w:rPr>
                <w:sz w:val="21"/>
              </w:rPr>
              <w:t>2</w:t>
            </w:r>
            <w:r>
              <w:rPr>
                <w:sz w:val="21"/>
              </w:rPr>
              <w:t>、本保证函执行支付条件：在以上合同系列文件执行过程中，被保证人（乙方）出现未能履行各项应尽责任义务，损害了受益人</w:t>
            </w:r>
            <w:r>
              <w:rPr>
                <w:sz w:val="21"/>
              </w:rPr>
              <w:t>(</w:t>
            </w:r>
            <w:r>
              <w:rPr>
                <w:sz w:val="21"/>
              </w:rPr>
              <w:t>甲方</w:t>
            </w:r>
            <w:r>
              <w:rPr>
                <w:sz w:val="21"/>
              </w:rPr>
              <w:t>)</w:t>
            </w:r>
            <w:r>
              <w:rPr>
                <w:sz w:val="21"/>
              </w:rPr>
              <w:t>的权益行为。</w:t>
            </w:r>
          </w:p>
          <w:p>
            <w:pPr>
              <w:jc w:val="left"/>
            </w:pPr>
            <w:r>
              <w:rPr>
                <w:sz w:val="21"/>
              </w:rPr>
              <w:t>3</w:t>
            </w:r>
            <w:r>
              <w:rPr>
                <w:sz w:val="21"/>
              </w:rPr>
              <w:t>、我行将在收到贵方的支付通知后</w:t>
            </w:r>
            <w:r>
              <w:rPr>
                <w:sz w:val="21"/>
              </w:rPr>
              <w:t>3</w:t>
            </w:r>
            <w:r>
              <w:rPr>
                <w:sz w:val="21"/>
              </w:rPr>
              <w:t>个工作日内，以保函金额为限向贵方执行支付。无论被保证人有任何异议，只要贵方确定，本行将严格按法定的程序和时限忠实地履行自身应尽义务。</w:t>
            </w:r>
          </w:p>
          <w:p>
            <w:pPr>
              <w:jc w:val="left"/>
            </w:pPr>
            <w:r>
              <w:rPr>
                <w:sz w:val="21"/>
              </w:rPr>
              <w:t>若由于贵方出具的执行支付指令存有错误和失当时，均由出具指令方承担相应的责任和赔偿，与本行无关。</w:t>
            </w:r>
          </w:p>
          <w:p>
            <w:pPr>
              <w:jc w:val="left"/>
            </w:pPr>
            <w:r>
              <w:rPr>
                <w:sz w:val="21"/>
              </w:rPr>
              <w:t>4</w:t>
            </w:r>
            <w:r>
              <w:rPr>
                <w:sz w:val="21"/>
              </w:rPr>
              <w:t>、本保证函已规定和构成了本行无条件、不可撤销的直接支付义务，我行尊重和服从贵方的支付指令及意愿。如甲乙双方今后出现对合同条款的修改、调整、争议及终止等情形，均不能解除本行的缔约责任和义务。</w:t>
            </w:r>
          </w:p>
          <w:p>
            <w:pPr>
              <w:jc w:val="left"/>
            </w:pPr>
            <w:r>
              <w:rPr>
                <w:sz w:val="21"/>
              </w:rPr>
              <w:t>5</w:t>
            </w:r>
            <w:r>
              <w:rPr>
                <w:sz w:val="21"/>
              </w:rPr>
              <w:t>、本保证金项下的支付额均为免税和净值，在指定受益人以外任何人，无论以何种理由提出扣减、转移现有或未来的一切税、费、净收益、或有的权益债务等，本行均不予接纳受理。</w:t>
            </w:r>
          </w:p>
          <w:p>
            <w:pPr>
              <w:jc w:val="left"/>
            </w:pPr>
            <w:r>
              <w:rPr>
                <w:sz w:val="21"/>
              </w:rPr>
              <w:t>6</w:t>
            </w:r>
            <w:r>
              <w:rPr>
                <w:sz w:val="21"/>
              </w:rPr>
              <w:t>、本行对上述保证项内容的权利义务出现缔约过失时，将承担一切法律责任和经济赔偿。</w:t>
            </w:r>
          </w:p>
          <w:p>
            <w:pPr>
              <w:jc w:val="left"/>
            </w:pPr>
            <w:r>
              <w:rPr>
                <w:sz w:val="21"/>
              </w:rPr>
              <w:t>7</w:t>
            </w:r>
            <w:r>
              <w:rPr>
                <w:sz w:val="21"/>
              </w:rPr>
              <w:t>、本担保函适用中华人民共和国法律。若在履行本保函过程中发生争议，应先由各方协商解决；协商未果，可向佛山市地方人民法院以诉讼方式解决。</w:t>
            </w:r>
          </w:p>
          <w:p>
            <w:pPr>
              <w:jc w:val="left"/>
            </w:pPr>
          </w:p>
          <w:p>
            <w:pPr>
              <w:jc w:val="left"/>
            </w:pPr>
            <w:r>
              <w:rPr>
                <w:sz w:val="21"/>
              </w:rPr>
              <w:t>开函银行：</w:t>
            </w:r>
            <w:r>
              <w:rPr>
                <w:sz w:val="21"/>
              </w:rPr>
              <w:t xml:space="preserve">                          </w:t>
            </w:r>
            <w:r>
              <w:rPr>
                <w:sz w:val="21"/>
              </w:rPr>
              <w:t>（盖章）</w:t>
            </w:r>
          </w:p>
          <w:p>
            <w:pPr>
              <w:jc w:val="left"/>
            </w:pPr>
            <w:r>
              <w:rPr>
                <w:sz w:val="21"/>
              </w:rPr>
              <w:t>授权代理人：</w:t>
            </w:r>
            <w:r>
              <w:rPr>
                <w:sz w:val="21"/>
              </w:rPr>
              <w:t xml:space="preserve">                        </w:t>
            </w:r>
            <w:r>
              <w:rPr>
                <w:sz w:val="21"/>
              </w:rPr>
              <w:t>（签章）</w:t>
            </w:r>
          </w:p>
          <w:p>
            <w:pPr>
              <w:jc w:val="left"/>
            </w:pPr>
            <w:r>
              <w:rPr>
                <w:sz w:val="21"/>
              </w:rPr>
              <w:t>所在地址：</w:t>
            </w:r>
            <w:r>
              <w:rPr>
                <w:sz w:val="21"/>
              </w:rPr>
              <w:t xml:space="preserve">                            </w:t>
            </w:r>
            <w:r>
              <w:rPr>
                <w:sz w:val="21"/>
              </w:rPr>
              <w:t>电话：</w:t>
            </w:r>
            <w:r>
              <w:rPr>
                <w:sz w:val="21"/>
              </w:rPr>
              <w:t xml:space="preserve">             </w:t>
            </w:r>
            <w:r>
              <w:rPr>
                <w:sz w:val="21"/>
              </w:rPr>
              <w:t>传真：</w:t>
            </w:r>
          </w:p>
          <w:p>
            <w:pPr>
              <w:jc w:val="left"/>
            </w:pPr>
            <w:r>
              <w:rPr>
                <w:sz w:val="21"/>
              </w:rPr>
              <w:t>生效日期：</w:t>
            </w:r>
            <w:r>
              <w:rPr>
                <w:sz w:val="21"/>
              </w:rPr>
              <w:t xml:space="preserve">    </w:t>
            </w:r>
            <w:r>
              <w:rPr>
                <w:sz w:val="21"/>
              </w:rPr>
              <w:t>年</w:t>
            </w:r>
            <w:r>
              <w:rPr>
                <w:sz w:val="21"/>
              </w:rPr>
              <w:t xml:space="preserve">    </w:t>
            </w:r>
            <w:r>
              <w:rPr>
                <w:sz w:val="21"/>
              </w:rPr>
              <w:t>月</w:t>
            </w:r>
            <w:r>
              <w:rPr>
                <w:sz w:val="21"/>
              </w:rPr>
              <w:t xml:space="preserve">    </w:t>
            </w:r>
            <w:r>
              <w:rPr>
                <w:sz w:val="21"/>
              </w:rPr>
              <w:t>日签发生效；</w:t>
            </w:r>
            <w:r>
              <w:rPr>
                <w:sz w:val="21"/>
              </w:rPr>
              <w:t xml:space="preserve">     </w:t>
            </w:r>
            <w:r>
              <w:rPr>
                <w:sz w:val="21"/>
              </w:rPr>
              <w:t>履约地：广东省佛山市</w:t>
            </w:r>
          </w:p>
        </w:tc>
      </w:tr>
    </w:tbl>
    <w:p>
      <w:pPr>
        <w:jc w:val="both"/>
      </w:pPr>
      <w:r>
        <w:rPr>
          <w:sz w:val="21"/>
        </w:rPr>
        <w:t>注：此担保函供参考，在具体开列时必须涵盖以上内容，且须经甲方确认同意后方为有效。</w:t>
      </w:r>
    </w:p>
    <w:p>
      <w:pPr>
        <w:jc w:val="both"/>
      </w:pPr>
    </w:p>
    <w:p>
      <w:pPr>
        <w:jc w:val="both"/>
      </w:pPr>
      <w:r>
        <w:rPr>
          <w:b/>
          <w:sz w:val="21"/>
        </w:rPr>
        <w:t xml:space="preserve">              </w:t>
      </w:r>
    </w:p>
    <w:p>
      <w:pPr>
        <w:jc w:val="both"/>
      </w:pPr>
      <w:r>
        <w:rPr>
          <w:b/>
          <w:sz w:val="21"/>
        </w:rPr>
        <w:t>附件一、《报价清单明细表》</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440608-2023-01566</w:t>
      </w:r>
    </w:p>
    <w:p>
      <w:pPr>
        <w:jc w:val="center"/>
      </w:pPr>
      <w:r>
        <w:rPr>
          <w:b/>
          <w:sz w:val="24"/>
        </w:rPr>
        <w:t>采购项目编号：</w:t>
      </w:r>
      <w:r>
        <w:rPr>
          <w:b/>
          <w:sz w:val="24"/>
        </w:rPr>
        <w:t>FS2023（GM）WZ0001</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佛山市公共资源交易中心高明分中心</w:t>
      </w:r>
    </w:p>
    <w:p>
      <w:pPr>
        <w:ind w:firstLine="480"/>
      </w:pPr>
      <w:r>
        <w:rPr/>
        <w:t>你方组织的</w:t>
      </w:r>
      <w:r>
        <w:rPr>
          <w:u w:val="single"/>
        </w:rPr>
        <w:t>“</w:t>
      </w:r>
      <w:r>
        <w:rPr>
          <w:u w:val="single"/>
        </w:rPr>
        <w:t>佛山市高明区人民医院食堂原材料供应服务采购项目</w:t>
      </w:r>
      <w:r>
        <w:rPr>
          <w:u w:val="single"/>
        </w:rPr>
        <w:t>”</w:t>
      </w:r>
      <w:r>
        <w:rPr/>
        <w:t>项目的招标[采购项目编号为：</w:t>
      </w:r>
      <w:r>
        <w:rPr>
          <w:u w:val="single"/>
        </w:rPr>
        <w:t>FS2023（GM）WZ0001</w:t>
      </w:r>
      <w:r>
        <w:rPr/>
        <w:t>]，我方愿参与投标。</w:t>
      </w:r>
    </w:p>
    <w:p>
      <w:pPr>
        <w:ind w:firstLine="480"/>
      </w:pPr>
      <w:r>
        <w:rPr/>
        <w:t>我方确认收到贵方提供的</w:t>
      </w:r>
      <w:r>
        <w:rPr>
          <w:u w:val="single"/>
        </w:rPr>
        <w:t>“</w:t>
      </w:r>
      <w:r>
        <w:rPr>
          <w:u w:val="single"/>
        </w:rPr>
        <w:t>佛山市高明区人民医院食堂原材料供应服务采购项目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佛山市公共资源交易中心高明分中心</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佛山市高明区人民医院食堂原材料供应服务采购项目</w:t>
      </w:r>
      <w:r>
        <w:rPr/>
        <w:t>”项目采购[采购项目编号为</w:t>
      </w:r>
      <w:r>
        <w:rPr/>
        <w:t>FS2023（GM）WZ0001</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佛山市高明区人民医院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佛山市公共资源交易中心高明分中心</w:t>
      </w:r>
    </w:p>
    <w:p>
      <w:pPr>
        <w:ind w:firstLine="480"/>
      </w:pPr>
      <w:r>
        <w:rPr/>
        <w:t>如果我方在贵采购代理机构组织的</w:t>
      </w:r>
      <w:r>
        <w:rPr/>
        <w:t>佛山市高明区人民医院食堂原材料供应服务采购项目</w:t>
      </w:r>
      <w:r>
        <w:rPr/>
        <w:t>招标中获中标（采购项目编号：</w:t>
      </w:r>
      <w:r>
        <w:rPr/>
        <w:t>FS2023（GM）WZ0001</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佛山市公共资源交易中心高明分中心</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佛山市公共资源交易中心高明分中心</w:t>
      </w:r>
    </w:p>
    <w:p>
      <w:pPr>
        <w:ind w:firstLine="480"/>
      </w:pPr>
      <w:r>
        <w:rPr/>
        <w:t>我单位已登记并准备参与“</w:t>
      </w:r>
      <w:r>
        <w:rPr/>
        <w:t>佛山市高明区人民医院食堂原材料供应服务采购项目</w:t>
      </w:r>
      <w:r>
        <w:rPr/>
        <w:t>”项目（采购项目编号：</w:t>
      </w:r>
      <w:r>
        <w:rPr/>
        <w:t>FS2023（GM）WZ0001</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