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1、总院区: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1)、门诊综合楼:一类民用高层建筑，地上8层，建筑高度33米，建筑面积12000m;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、住院大楼1号楼:一类民用高层建筑，地上15层，建筑高度60.2米，建筑面积20250m;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、住院大楼2号楼:一类民用高层建筑，地上9层，建筑高度39米，建筑面积12033m;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、医技楼:二类民用高层建筑，地上5层，建筑高度20.8米，建筑面积4430m;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、仓库楼、高压氧楼等2424㎡。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2、妇幼院区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幼院区妇幼保健医疗综合楼:一类民用高层建筑，地上9层，建筑高度39.45米，建筑面积41379㎡(依据消防验收意见书如实填写)。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3、文明院区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门诊楼、输液楼、计免楼等4570㎡。</w:t>
      </w:r>
    </w:p>
    <w:p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消防维保总面积为:97086㎡。</w:t>
      </w:r>
    </w:p>
    <w:p>
      <w:pPr>
        <w:pStyle w:val="2"/>
        <w:spacing w:line="600" w:lineRule="exact"/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消防设备设施系统有：</w:t>
      </w:r>
    </w:p>
    <w:p>
      <w:pPr>
        <w:pStyle w:val="2"/>
        <w:numPr>
          <w:ilvl w:val="0"/>
          <w:numId w:val="1"/>
        </w:numPr>
        <w:spacing w:line="6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火灾自动报警系统：</w:t>
      </w:r>
      <w:r>
        <w:rPr>
          <w:rFonts w:hint="eastAsia" w:ascii="仿宋" w:hAnsi="仿宋" w:eastAsia="仿宋" w:cs="仿宋"/>
          <w:sz w:val="28"/>
          <w:szCs w:val="28"/>
        </w:rPr>
        <w:t>包括报警主机、火灾报警装置（火灾探测器、手动报警按钮）、模块火灾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</w:t>
      </w:r>
      <w:r>
        <w:rPr>
          <w:rFonts w:hint="eastAsia" w:ascii="仿宋" w:hAnsi="仿宋" w:eastAsia="仿宋" w:cs="仿宋"/>
          <w:sz w:val="28"/>
          <w:szCs w:val="28"/>
        </w:rPr>
        <w:t>警装置（警铃、声光报警、广播）、联动控制柜及线路等。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自动喷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淋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灭火系统：</w:t>
      </w:r>
      <w:r>
        <w:rPr>
          <w:rFonts w:hint="eastAsia" w:ascii="仿宋" w:hAnsi="仿宋" w:eastAsia="仿宋" w:cs="仿宋"/>
          <w:sz w:val="28"/>
          <w:szCs w:val="28"/>
        </w:rPr>
        <w:t>包括喷淋水泵、稳（增）压泵、电源控制柜及线路、供水管网、分区闸阀、末端试水装置、喷淋头、水流指示器、湿式报警阀联动控制柜及线路等。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消火栓系统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包括消火栓水泵、稳（增）压泵、电源控制柜及线路、消火栓按钮、供水管道、阀门、消火栓箱、卷盘水枪、水带等。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防火分隔设施：</w:t>
      </w:r>
      <w:r>
        <w:rPr>
          <w:rFonts w:hint="eastAsia" w:ascii="仿宋" w:hAnsi="仿宋" w:eastAsia="仿宋" w:cs="仿宋"/>
          <w:sz w:val="28"/>
          <w:szCs w:val="28"/>
        </w:rPr>
        <w:t>包括防火门、防火卷帘等。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应急照明及疏散指示系统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包括应急照明灯、疏散指示灯等。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气体灭火系统：</w:t>
      </w:r>
      <w:r>
        <w:rPr>
          <w:rFonts w:hint="eastAsia" w:ascii="仿宋" w:hAnsi="仿宋" w:eastAsia="仿宋" w:cs="仿宋"/>
          <w:sz w:val="28"/>
          <w:szCs w:val="28"/>
        </w:rPr>
        <w:t>气瓶、阀门、管网及线路，不含充装。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建筑灭火器：</w:t>
      </w:r>
      <w:r>
        <w:rPr>
          <w:rFonts w:hint="eastAsia" w:ascii="仿宋" w:hAnsi="仿宋" w:eastAsia="仿宋" w:cs="仿宋"/>
          <w:sz w:val="28"/>
          <w:szCs w:val="28"/>
        </w:rPr>
        <w:t>手提灭火器、推车式灭火器，不含充装。</w:t>
      </w:r>
    </w:p>
    <w:p>
      <w:pPr>
        <w:numPr>
          <w:ilvl w:val="0"/>
          <w:numId w:val="0"/>
        </w:numPr>
        <w:tabs>
          <w:tab w:val="left" w:pos="1095"/>
        </w:tabs>
        <w:ind w:left="630" w:leftChars="0"/>
        <w:rPr>
          <w:rFonts w:hint="eastAsia" w:ascii="仿宋_GB2312" w:hAnsi="仿宋_GB2312" w:eastAsia="仿宋_GB2312" w:cs="仿宋_GB2312"/>
          <w:sz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</w:rPr>
        <w:t>维护保养方式方法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按照相关消防技术规范要求，对维护保养项目的所有消防设施进行维护保养，具体工作要求如下：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307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</w:rPr>
        <w:t>合同生效之日起，甲方应向乙方提供该系统的竣工图纸和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</w:rPr>
        <w:t>有关资料。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119" w:leftChars="266" w:hanging="560" w:hangingChars="200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28"/>
        </w:rPr>
        <w:t>合同生效之日起，乙方派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28"/>
        </w:rPr>
        <w:t>人员对各系统的设备进行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一次</w:t>
      </w:r>
      <w:r>
        <w:rPr>
          <w:rFonts w:hint="eastAsia" w:ascii="仿宋_GB2312" w:hAnsi="仿宋_GB2312" w:eastAsia="仿宋_GB2312" w:cs="仿宋_GB2312"/>
          <w:sz w:val="28"/>
        </w:rPr>
        <w:t>全面检查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</w:rPr>
        <w:t>测试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lang w:val="en-US" w:eastAsia="zh-CN"/>
        </w:rPr>
        <w:t>过程中发现的所有问题由甲方负责处理，如需乙方处理，乙方报价给甲方。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307"/>
        <w:textAlignment w:val="auto"/>
        <w:rPr>
          <w:rFonts w:hint="eastAsia" w:ascii="仿宋_GB2312" w:hAnsi="仿宋_GB2312" w:eastAsia="仿宋_GB2312" w:cs="仿宋_GB2312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lang w:val="en-US" w:eastAsia="zh-CN"/>
        </w:rPr>
        <w:t>（3）甲方保安人员必要时应予协助乙方。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30201"/>
    <w:multiLevelType w:val="singleLevel"/>
    <w:tmpl w:val="D51302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6BF873E4"/>
    <w:multiLevelType w:val="singleLevel"/>
    <w:tmpl w:val="6BF873E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C6089"/>
    <w:rsid w:val="0EA33418"/>
    <w:rsid w:val="17EC6089"/>
    <w:rsid w:val="21A62FC3"/>
    <w:rsid w:val="2A574C71"/>
    <w:rsid w:val="4BB8507F"/>
    <w:rsid w:val="4C261240"/>
    <w:rsid w:val="66C1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left="645" w:leftChars="307" w:firstLine="560" w:firstLineChars="200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佛山市卫生健康局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2024-05-14T07:15:00Z</dcterms:created>
  <dc:creator>LZX</dc:creator>
  <cp:lastModifiedBy>LZX</cp:lastModifiedBy>
  <dcterms:modified xsi:type="dcterms:W3CDTF">2024-05-14T07:19:37Z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8D0F286E1F7C40E5948A1A99E654D7A1</vt:lpwstr>
  </property>
</Properties>
</file>